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5036E">
      <w:pPr>
        <w:pStyle w:val="5"/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W</w:t>
      </w:r>
      <w:r>
        <w:rPr>
          <w:rFonts w:hint="eastAsia" w:ascii="Tahoma" w:hAnsi="Tahoma" w:cs="Tahoma"/>
          <w:b/>
          <w:sz w:val="44"/>
          <w:szCs w:val="44"/>
        </w:rPr>
        <w:t>F</w:t>
      </w:r>
      <w:r>
        <w:rPr>
          <w:rFonts w:ascii="Tahoma" w:hAnsi="Tahoma" w:cs="Tahoma"/>
          <w:b/>
          <w:sz w:val="44"/>
          <w:szCs w:val="44"/>
        </w:rPr>
        <w:t>D</w:t>
      </w:r>
      <w:r>
        <w:rPr>
          <w:rFonts w:hint="eastAsia" w:ascii="Tahoma" w:hAnsi="Tahoma" w:cs="Tahoma"/>
          <w:b/>
          <w:sz w:val="44"/>
          <w:szCs w:val="44"/>
        </w:rPr>
        <w:t>-</w:t>
      </w:r>
      <w:r>
        <w:rPr>
          <w:rFonts w:hint="eastAsia" w:ascii="Tahoma" w:hAnsi="Tahoma" w:cs="Tahoma"/>
          <w:b/>
          <w:sz w:val="44"/>
          <w:szCs w:val="44"/>
          <w:lang w:val="en-US" w:eastAsia="zh-CN"/>
        </w:rPr>
        <w:t>K</w:t>
      </w:r>
      <w:r>
        <w:rPr>
          <w:rFonts w:hint="eastAsia" w:ascii="Tahoma" w:hAnsi="Tahoma" w:cs="Tahoma"/>
          <w:b/>
          <w:sz w:val="44"/>
          <w:szCs w:val="44"/>
        </w:rPr>
        <w:t xml:space="preserve">1200全自动卡尔费休水分仪 </w:t>
      </w:r>
    </w:p>
    <w:p w14:paraId="590E4961">
      <w:pPr>
        <w:pStyle w:val="5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drawing>
          <wp:inline distT="0" distB="0" distL="0" distR="0">
            <wp:extent cx="2184400" cy="166370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73F22">
      <w:pPr>
        <w:pStyle w:val="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技术指标</w:t>
      </w:r>
    </w:p>
    <w:p w14:paraId="4115A180">
      <w:pPr>
        <w:pStyle w:val="5"/>
        <w:rPr>
          <w:rFonts w:cs="Tahoma"/>
          <w:color w:val="000000"/>
          <w:sz w:val="21"/>
          <w:szCs w:val="21"/>
        </w:rPr>
      </w:pPr>
      <w:r>
        <w:rPr>
          <w:rFonts w:cs="Tahoma"/>
          <w:color w:val="000000"/>
          <w:sz w:val="21"/>
          <w:szCs w:val="21"/>
        </w:rPr>
        <w:t>含量测定范围：</w:t>
      </w:r>
      <w:r>
        <w:rPr>
          <w:rFonts w:hint="eastAsia" w:cs="Tahoma"/>
          <w:color w:val="000000"/>
          <w:sz w:val="21"/>
          <w:szCs w:val="21"/>
        </w:rPr>
        <w:t xml:space="preserve"> 0.003-100%</w:t>
      </w:r>
      <w:bookmarkStart w:id="0" w:name="_GoBack"/>
      <w:bookmarkEnd w:id="0"/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cs="Tahoma"/>
          <w:color w:val="000000"/>
          <w:sz w:val="21"/>
          <w:szCs w:val="21"/>
        </w:rPr>
        <w:t>测量分辨率：1ug(滴定精度0.001ml，1mg/ml卡尔费休试剂）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cs="Tahoma"/>
          <w:color w:val="000000"/>
          <w:sz w:val="21"/>
          <w:szCs w:val="21"/>
        </w:rPr>
        <w:t>测量重复性：≥99.7%（</w:t>
      </w:r>
      <w:r>
        <w:rPr>
          <w:rFonts w:hint="eastAsia" w:cs="Tahoma"/>
          <w:color w:val="000000"/>
          <w:sz w:val="21"/>
          <w:szCs w:val="21"/>
        </w:rPr>
        <w:t>条件：10mg水进行测量</w:t>
      </w:r>
      <w:r>
        <w:rPr>
          <w:rFonts w:cs="Tahoma"/>
          <w:color w:val="000000"/>
          <w:sz w:val="21"/>
          <w:szCs w:val="21"/>
        </w:rPr>
        <w:t>）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cs="Tahoma"/>
          <w:color w:val="000000"/>
          <w:sz w:val="21"/>
          <w:szCs w:val="21"/>
        </w:rPr>
        <w:t>最大可能误差：</w:t>
      </w:r>
      <w:r>
        <w:rPr>
          <w:rFonts w:hint="eastAsia" w:cs="Tahoma"/>
          <w:color w:val="000000"/>
          <w:sz w:val="21"/>
          <w:szCs w:val="21"/>
        </w:rPr>
        <w:t>±0.3</w:t>
      </w:r>
      <w:r>
        <w:rPr>
          <w:rFonts w:cs="Tahoma"/>
          <w:color w:val="000000"/>
          <w:sz w:val="21"/>
          <w:szCs w:val="21"/>
        </w:rPr>
        <w:t>%；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hint="eastAsia" w:cs="Tahoma"/>
          <w:color w:val="000000"/>
          <w:sz w:val="21"/>
          <w:szCs w:val="21"/>
        </w:rPr>
        <w:t>*</w:t>
      </w:r>
      <w:r>
        <w:rPr>
          <w:rFonts w:cs="Tahoma"/>
          <w:color w:val="000000"/>
          <w:sz w:val="21"/>
          <w:szCs w:val="21"/>
        </w:rPr>
        <w:t>延时设置：可自定义延时滴定，可自定义延时判断；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hint="eastAsia" w:cs="Tahoma"/>
          <w:color w:val="000000"/>
          <w:sz w:val="21"/>
          <w:szCs w:val="21"/>
        </w:rPr>
        <w:t>*</w:t>
      </w:r>
      <w:r>
        <w:rPr>
          <w:rFonts w:cs="Tahoma"/>
          <w:color w:val="000000"/>
          <w:sz w:val="21"/>
          <w:szCs w:val="21"/>
        </w:rPr>
        <w:t>终点延时：可自定义延时设定；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cs="Tahoma"/>
          <w:color w:val="000000"/>
          <w:sz w:val="21"/>
          <w:szCs w:val="21"/>
        </w:rPr>
        <w:t>测量时间：平均</w:t>
      </w:r>
      <w:r>
        <w:rPr>
          <w:rFonts w:hint="eastAsia" w:cs="Tahoma"/>
          <w:color w:val="000000"/>
          <w:sz w:val="21"/>
          <w:szCs w:val="21"/>
        </w:rPr>
        <w:t>2-</w:t>
      </w:r>
      <w:r>
        <w:rPr>
          <w:rFonts w:cs="Tahoma"/>
          <w:color w:val="000000"/>
          <w:sz w:val="21"/>
          <w:szCs w:val="21"/>
        </w:rPr>
        <w:t>3分钟；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hint="eastAsia" w:cs="Tahoma"/>
          <w:color w:val="000000"/>
          <w:sz w:val="21"/>
          <w:szCs w:val="21"/>
        </w:rPr>
        <w:t>*</w:t>
      </w:r>
      <w:r>
        <w:rPr>
          <w:rFonts w:cs="Tahoma"/>
          <w:color w:val="000000"/>
          <w:sz w:val="21"/>
          <w:szCs w:val="21"/>
        </w:rPr>
        <w:t>显示屏：</w:t>
      </w:r>
      <w:r>
        <w:rPr>
          <w:rFonts w:hint="eastAsia" w:cs="Tahoma"/>
          <w:color w:val="000000"/>
          <w:sz w:val="21"/>
          <w:szCs w:val="21"/>
        </w:rPr>
        <w:t>7英寸</w:t>
      </w:r>
      <w:r>
        <w:rPr>
          <w:rFonts w:cs="Tahoma"/>
          <w:color w:val="000000"/>
          <w:sz w:val="21"/>
          <w:szCs w:val="21"/>
        </w:rPr>
        <w:t>彩色液晶触摸显示屏；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cs="Tahoma"/>
          <w:color w:val="000000"/>
          <w:sz w:val="21"/>
          <w:szCs w:val="21"/>
        </w:rPr>
        <w:t>数据存储量：设备存储</w:t>
      </w:r>
      <w:r>
        <w:rPr>
          <w:rFonts w:hint="eastAsia" w:cs="Tahoma"/>
          <w:color w:val="000000"/>
          <w:sz w:val="21"/>
          <w:szCs w:val="21"/>
        </w:rPr>
        <w:t>2</w:t>
      </w:r>
      <w:r>
        <w:rPr>
          <w:rFonts w:cs="Tahoma"/>
          <w:color w:val="000000"/>
          <w:sz w:val="21"/>
          <w:szCs w:val="21"/>
        </w:rPr>
        <w:t>00</w:t>
      </w:r>
      <w:r>
        <w:rPr>
          <w:rFonts w:hint="eastAsia" w:cs="Tahoma"/>
          <w:color w:val="000000"/>
          <w:sz w:val="21"/>
          <w:szCs w:val="21"/>
        </w:rPr>
        <w:t>0条</w:t>
      </w:r>
      <w:r>
        <w:rPr>
          <w:rFonts w:cs="Tahoma"/>
          <w:color w:val="000000"/>
          <w:sz w:val="21"/>
          <w:szCs w:val="21"/>
        </w:rPr>
        <w:t>；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cs="Tahoma"/>
          <w:color w:val="000000"/>
          <w:sz w:val="21"/>
          <w:szCs w:val="21"/>
        </w:rPr>
        <w:t>滴定管：20ml高精度计量管组件,抗紫外线护罩；</w:t>
      </w:r>
    </w:p>
    <w:p w14:paraId="05781967">
      <w:pPr>
        <w:pStyle w:val="5"/>
        <w:rPr>
          <w:rFonts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滴定模式：正滴定</w:t>
      </w:r>
    </w:p>
    <w:p w14:paraId="5D8129B0">
      <w:pPr>
        <w:pStyle w:val="5"/>
        <w:rPr>
          <w:rFonts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*滴定方法：可自定义设定5种检测方法</w:t>
      </w:r>
    </w:p>
    <w:p w14:paraId="436AB710">
      <w:pPr>
        <w:pStyle w:val="5"/>
        <w:rPr>
          <w:rFonts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*滴定速度：系统根据实际情况可人为设定和系统判断自动调整。</w:t>
      </w:r>
    </w:p>
    <w:p w14:paraId="71B003DC">
      <w:pPr>
        <w:pStyle w:val="5"/>
        <w:rPr>
          <w:rFonts w:cs="Tahoma"/>
          <w:color w:val="000000"/>
          <w:sz w:val="21"/>
          <w:szCs w:val="21"/>
        </w:rPr>
      </w:pPr>
      <w:r>
        <w:rPr>
          <w:rFonts w:cs="Tahoma"/>
          <w:color w:val="000000"/>
          <w:sz w:val="21"/>
          <w:szCs w:val="21"/>
        </w:rPr>
        <w:t>液体电阻补偿功能</w:t>
      </w:r>
      <w:r>
        <w:rPr>
          <w:rFonts w:hint="eastAsia" w:cs="Tahoma"/>
          <w:color w:val="000000"/>
          <w:sz w:val="21"/>
          <w:szCs w:val="21"/>
        </w:rPr>
        <w:t>：</w:t>
      </w:r>
      <w:r>
        <w:rPr>
          <w:rFonts w:cs="Tahoma"/>
          <w:color w:val="000000"/>
          <w:sz w:val="21"/>
          <w:szCs w:val="21"/>
        </w:rPr>
        <w:t>针对不同溶剂与样品</w:t>
      </w:r>
      <w:r>
        <w:rPr>
          <w:rFonts w:hint="eastAsia" w:cs="Tahoma"/>
          <w:color w:val="000000"/>
          <w:sz w:val="21"/>
          <w:szCs w:val="21"/>
        </w:rPr>
        <w:t>，</w:t>
      </w:r>
      <w:r>
        <w:rPr>
          <w:rFonts w:cs="Tahoma"/>
          <w:color w:val="000000"/>
          <w:sz w:val="21"/>
          <w:szCs w:val="21"/>
        </w:rPr>
        <w:t>无须更改侦测</w:t>
      </w:r>
      <w:r>
        <w:rPr>
          <w:rFonts w:hint="eastAsia" w:cs="Tahoma"/>
          <w:color w:val="000000"/>
          <w:sz w:val="21"/>
          <w:szCs w:val="21"/>
        </w:rPr>
        <w:t>电极</w:t>
      </w:r>
      <w:r>
        <w:rPr>
          <w:rFonts w:cs="Tahoma"/>
          <w:color w:val="000000"/>
          <w:sz w:val="21"/>
          <w:szCs w:val="21"/>
        </w:rPr>
        <w:t>的感度与终点侦测</w:t>
      </w:r>
      <w:r>
        <w:rPr>
          <w:rFonts w:hint="eastAsia" w:cs="Tahoma"/>
          <w:color w:val="000000"/>
          <w:sz w:val="21"/>
          <w:szCs w:val="21"/>
        </w:rPr>
        <w:t>电</w:t>
      </w:r>
      <w:r>
        <w:rPr>
          <w:rFonts w:cs="Tahoma"/>
          <w:color w:val="000000"/>
          <w:sz w:val="21"/>
          <w:szCs w:val="21"/>
        </w:rPr>
        <w:t>位</w:t>
      </w:r>
      <w:r>
        <w:rPr>
          <w:rFonts w:hint="eastAsia" w:cs="Tahoma"/>
          <w:color w:val="000000"/>
          <w:sz w:val="21"/>
          <w:szCs w:val="21"/>
        </w:rPr>
        <w:t>，</w:t>
      </w:r>
      <w:r>
        <w:rPr>
          <w:rFonts w:cs="Tahoma"/>
          <w:color w:val="000000"/>
          <w:sz w:val="21"/>
          <w:szCs w:val="21"/>
        </w:rPr>
        <w:t>可得到较准确的侦测结果</w:t>
      </w:r>
      <w:r>
        <w:rPr>
          <w:rFonts w:hint="eastAsia" w:cs="Tahoma"/>
          <w:color w:val="000000"/>
          <w:sz w:val="21"/>
          <w:szCs w:val="21"/>
        </w:rPr>
        <w:t>。</w:t>
      </w:r>
    </w:p>
    <w:p w14:paraId="53F7CD7F">
      <w:pPr>
        <w:pStyle w:val="5"/>
        <w:rPr>
          <w:rFonts w:cs="Tahoma"/>
          <w:color w:val="000000"/>
          <w:sz w:val="21"/>
          <w:szCs w:val="21"/>
        </w:rPr>
      </w:pPr>
      <w:r>
        <w:rPr>
          <w:rFonts w:cs="Tahoma"/>
          <w:color w:val="000000"/>
          <w:sz w:val="21"/>
          <w:szCs w:val="21"/>
        </w:rPr>
        <w:t>具有电极开路、短路实时检测功能；</w:t>
      </w:r>
    </w:p>
    <w:p w14:paraId="4C4F0B7D">
      <w:pPr>
        <w:pStyle w:val="5"/>
        <w:rPr>
          <w:rFonts w:cs="Tahoma"/>
          <w:color w:val="000000"/>
          <w:sz w:val="21"/>
          <w:szCs w:val="21"/>
        </w:rPr>
      </w:pPr>
      <w:r>
        <w:rPr>
          <w:rFonts w:cs="Tahoma"/>
          <w:color w:val="000000"/>
          <w:sz w:val="21"/>
          <w:szCs w:val="21"/>
        </w:rPr>
        <w:t>阀门及管路材质：三向双通电磁驱动控制阀。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cs="Tahoma"/>
          <w:color w:val="000000"/>
          <w:sz w:val="21"/>
          <w:szCs w:val="21"/>
        </w:rPr>
        <w:t>外接电极：双铂金针电极</w:t>
      </w:r>
    </w:p>
    <w:p w14:paraId="5830C687">
      <w:pPr>
        <w:pStyle w:val="5"/>
        <w:rPr>
          <w:rFonts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*</w:t>
      </w:r>
      <w:r>
        <w:rPr>
          <w:rFonts w:cs="Tahoma"/>
          <w:color w:val="000000"/>
          <w:sz w:val="21"/>
          <w:szCs w:val="21"/>
        </w:rPr>
        <w:t>数据接口：</w:t>
      </w:r>
      <w:r>
        <w:rPr>
          <w:rFonts w:hint="eastAsia" w:cs="Tahoma"/>
          <w:color w:val="000000"/>
          <w:sz w:val="21"/>
          <w:szCs w:val="21"/>
        </w:rPr>
        <w:t>Vifi传输(选配)</w:t>
      </w:r>
    </w:p>
    <w:p w14:paraId="3CD96B65">
      <w:pPr>
        <w:pStyle w:val="5"/>
        <w:rPr>
          <w:rFonts w:cs="Tahoma"/>
          <w:color w:val="000000"/>
          <w:sz w:val="21"/>
          <w:szCs w:val="21"/>
        </w:rPr>
      </w:pPr>
      <w:r>
        <w:rPr>
          <w:rFonts w:cs="Tahoma"/>
          <w:color w:val="000000"/>
          <w:sz w:val="21"/>
          <w:szCs w:val="21"/>
        </w:rPr>
        <w:t>计算功能</w:t>
      </w:r>
      <w:r>
        <w:rPr>
          <w:rFonts w:hint="eastAsia" w:cs="Tahoma"/>
          <w:color w:val="000000"/>
          <w:sz w:val="21"/>
          <w:szCs w:val="21"/>
        </w:rPr>
        <w:t>：</w:t>
      </w:r>
      <w:r>
        <w:rPr>
          <w:rFonts w:cs="Tahoma"/>
          <w:color w:val="000000"/>
          <w:sz w:val="21"/>
          <w:szCs w:val="21"/>
        </w:rPr>
        <w:t>水分含量</w:t>
      </w:r>
      <w:r>
        <w:rPr>
          <w:rFonts w:hint="eastAsia" w:cs="Tahoma"/>
          <w:color w:val="000000"/>
          <w:sz w:val="21"/>
          <w:szCs w:val="21"/>
        </w:rPr>
        <w:t>、</w:t>
      </w:r>
      <w:r>
        <w:rPr>
          <w:rFonts w:cs="Tahoma"/>
          <w:color w:val="000000"/>
          <w:sz w:val="21"/>
          <w:szCs w:val="21"/>
        </w:rPr>
        <w:t>统计计算</w:t>
      </w:r>
      <w:r>
        <w:rPr>
          <w:rFonts w:hint="eastAsia" w:cs="Tahoma"/>
          <w:color w:val="000000"/>
          <w:sz w:val="21"/>
          <w:szCs w:val="21"/>
        </w:rPr>
        <w:t>、</w:t>
      </w:r>
      <w:r>
        <w:rPr>
          <w:rFonts w:cs="Tahoma"/>
          <w:color w:val="000000"/>
          <w:sz w:val="21"/>
          <w:szCs w:val="21"/>
        </w:rPr>
        <w:t>空白值与标定值自动平均功能</w:t>
      </w:r>
      <w:r>
        <w:rPr>
          <w:rFonts w:hint="eastAsia" w:cs="Tahoma"/>
          <w:color w:val="000000"/>
          <w:sz w:val="21"/>
          <w:szCs w:val="21"/>
        </w:rPr>
        <w:t>。</w:t>
      </w:r>
    </w:p>
    <w:p w14:paraId="095DAFFB">
      <w:pPr>
        <w:pStyle w:val="5"/>
        <w:rPr>
          <w:rFonts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记录分析：仪器本身至少可储存2000组分析结果。</w:t>
      </w:r>
    </w:p>
    <w:p w14:paraId="2145AE3A">
      <w:pPr>
        <w:pStyle w:val="5"/>
        <w:rPr>
          <w:rFonts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*</w:t>
      </w:r>
      <w:r>
        <w:rPr>
          <w:rFonts w:cs="Tahoma"/>
          <w:color w:val="000000"/>
          <w:sz w:val="21"/>
          <w:szCs w:val="21"/>
        </w:rPr>
        <w:t>数据可通过</w:t>
      </w:r>
      <w:r>
        <w:rPr>
          <w:rFonts w:hint="eastAsia" w:cs="Tahoma"/>
          <w:color w:val="000000"/>
          <w:sz w:val="21"/>
          <w:szCs w:val="21"/>
        </w:rPr>
        <w:t>Vifi</w:t>
      </w:r>
      <w:r>
        <w:rPr>
          <w:rFonts w:cs="Tahoma"/>
          <w:color w:val="000000"/>
          <w:sz w:val="21"/>
          <w:szCs w:val="21"/>
        </w:rPr>
        <w:t>无线传输（选配）</w:t>
      </w:r>
    </w:p>
    <w:p w14:paraId="33C8AAA4">
      <w:pPr>
        <w:pStyle w:val="5"/>
        <w:rPr>
          <w:rFonts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*自带加热系统，解决部分样品不易溶解问题（选配）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cs="Tahoma"/>
          <w:color w:val="000000"/>
          <w:sz w:val="21"/>
          <w:szCs w:val="21"/>
        </w:rPr>
        <w:t>使用环境温度：+5-40</w:t>
      </w:r>
      <w:r>
        <w:rPr>
          <w:rFonts w:hint="eastAsia"/>
          <w:color w:val="000000"/>
          <w:sz w:val="21"/>
          <w:szCs w:val="21"/>
        </w:rPr>
        <w:t>℃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cs="Tahoma"/>
          <w:color w:val="000000"/>
          <w:sz w:val="21"/>
          <w:szCs w:val="21"/>
        </w:rPr>
        <w:t>使用环境湿度：≤80%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cs="Tahoma"/>
          <w:color w:val="000000"/>
          <w:sz w:val="21"/>
          <w:szCs w:val="21"/>
        </w:rPr>
        <w:t>电源：220V/50HZ</w:t>
      </w:r>
    </w:p>
    <w:p w14:paraId="67FDC348">
      <w:pPr>
        <w:rPr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1A5E0">
    <w:pPr>
      <w:pStyle w:val="3"/>
    </w:pPr>
    <w:r>
      <w:rPr>
        <w:rFonts w:hint="eastAsia"/>
      </w:rPr>
      <w:t xml:space="preserve">                                   </w:t>
    </w:r>
  </w:p>
  <w:p w14:paraId="65ADD0AA">
    <w:pPr>
      <w:pStyle w:val="3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3982E">
    <w:pPr>
      <w:pStyle w:val="4"/>
      <w:tabs>
        <w:tab w:val="left" w:pos="1620"/>
        <w:tab w:val="clear" w:pos="4153"/>
        <w:tab w:val="clear" w:pos="8306"/>
      </w:tabs>
      <w:jc w:val="left"/>
    </w:pPr>
    <w:r>
      <w:rPr>
        <w:rFonts w:hint="eastAsia"/>
      </w:rPr>
      <w:t xml:space="preserve">     </w:t>
    </w:r>
    <w:r>
      <w:rPr>
        <w:rFonts w:hint="eastAsia"/>
        <w:sz w:val="24"/>
        <w:szCs w:val="24"/>
      </w:rPr>
      <w:t xml:space="preserve">    </w:t>
    </w:r>
    <w:r>
      <w:rPr>
        <w:rFonts w:hint="eastAsia"/>
        <w:sz w:val="24"/>
        <w:szCs w:val="24"/>
        <w:lang w:eastAsia="zh-CN"/>
      </w:rPr>
      <w:t xml:space="preserve"> </w:t>
    </w:r>
    <w:r>
      <w:rPr>
        <w:sz w:val="24"/>
        <w:szCs w:val="24"/>
        <w:lang w:eastAsia="zh-CN"/>
      </w:rPr>
      <w:tab/>
    </w:r>
    <w:r>
      <w:drawing>
        <wp:inline distT="0" distB="0" distL="0" distR="0">
          <wp:extent cx="5274310" cy="895350"/>
          <wp:effectExtent l="0" t="0" r="0" b="6350"/>
          <wp:docPr id="1765395808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395808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3ODE0NWZkOGY0NGI0YWZkYTMwMjYzNmZiMTM3ODgifQ=="/>
  </w:docVars>
  <w:rsids>
    <w:rsidRoot w:val="00B50130"/>
    <w:rsid w:val="00015B83"/>
    <w:rsid w:val="00025F75"/>
    <w:rsid w:val="00036C3F"/>
    <w:rsid w:val="0004445D"/>
    <w:rsid w:val="0006490A"/>
    <w:rsid w:val="00066EAB"/>
    <w:rsid w:val="000772C0"/>
    <w:rsid w:val="00077FA5"/>
    <w:rsid w:val="000A20F1"/>
    <w:rsid w:val="000B4F02"/>
    <w:rsid w:val="000C0BEB"/>
    <w:rsid w:val="000C1D59"/>
    <w:rsid w:val="000D0F11"/>
    <w:rsid w:val="000F0FA2"/>
    <w:rsid w:val="000F3A1F"/>
    <w:rsid w:val="00124031"/>
    <w:rsid w:val="001243DC"/>
    <w:rsid w:val="00150C64"/>
    <w:rsid w:val="001517D2"/>
    <w:rsid w:val="001B31B0"/>
    <w:rsid w:val="001C2E41"/>
    <w:rsid w:val="001C3926"/>
    <w:rsid w:val="001C577F"/>
    <w:rsid w:val="001E0027"/>
    <w:rsid w:val="001E4CEE"/>
    <w:rsid w:val="001F6F91"/>
    <w:rsid w:val="00207CC1"/>
    <w:rsid w:val="00210184"/>
    <w:rsid w:val="00214B81"/>
    <w:rsid w:val="00217AB7"/>
    <w:rsid w:val="00220B35"/>
    <w:rsid w:val="00224924"/>
    <w:rsid w:val="00227856"/>
    <w:rsid w:val="0024162E"/>
    <w:rsid w:val="00250B28"/>
    <w:rsid w:val="002543A6"/>
    <w:rsid w:val="00262528"/>
    <w:rsid w:val="00266D8E"/>
    <w:rsid w:val="00296CFB"/>
    <w:rsid w:val="002A047B"/>
    <w:rsid w:val="002C5357"/>
    <w:rsid w:val="002C6693"/>
    <w:rsid w:val="002C7CE4"/>
    <w:rsid w:val="002E676E"/>
    <w:rsid w:val="002F56B6"/>
    <w:rsid w:val="002F77AA"/>
    <w:rsid w:val="00301E23"/>
    <w:rsid w:val="00303955"/>
    <w:rsid w:val="00316412"/>
    <w:rsid w:val="00320C5E"/>
    <w:rsid w:val="00331A1E"/>
    <w:rsid w:val="0034542D"/>
    <w:rsid w:val="00346B68"/>
    <w:rsid w:val="00360325"/>
    <w:rsid w:val="00365951"/>
    <w:rsid w:val="00382266"/>
    <w:rsid w:val="003945D0"/>
    <w:rsid w:val="003A1C83"/>
    <w:rsid w:val="003B56BE"/>
    <w:rsid w:val="003F0121"/>
    <w:rsid w:val="003F0C81"/>
    <w:rsid w:val="00401592"/>
    <w:rsid w:val="00413022"/>
    <w:rsid w:val="004254AC"/>
    <w:rsid w:val="004340C0"/>
    <w:rsid w:val="004566EA"/>
    <w:rsid w:val="004656AC"/>
    <w:rsid w:val="00474AA5"/>
    <w:rsid w:val="004755D9"/>
    <w:rsid w:val="00481D9A"/>
    <w:rsid w:val="00482F3E"/>
    <w:rsid w:val="0048493A"/>
    <w:rsid w:val="00487BF8"/>
    <w:rsid w:val="00491F09"/>
    <w:rsid w:val="00496CC8"/>
    <w:rsid w:val="004D5E4B"/>
    <w:rsid w:val="004E2455"/>
    <w:rsid w:val="00505C08"/>
    <w:rsid w:val="00511273"/>
    <w:rsid w:val="00525599"/>
    <w:rsid w:val="00534A17"/>
    <w:rsid w:val="00551D79"/>
    <w:rsid w:val="00581D4E"/>
    <w:rsid w:val="00596B37"/>
    <w:rsid w:val="005F2231"/>
    <w:rsid w:val="005F2829"/>
    <w:rsid w:val="005F6685"/>
    <w:rsid w:val="00612574"/>
    <w:rsid w:val="006212EF"/>
    <w:rsid w:val="00624E88"/>
    <w:rsid w:val="0063112C"/>
    <w:rsid w:val="00634459"/>
    <w:rsid w:val="00637A49"/>
    <w:rsid w:val="00655D86"/>
    <w:rsid w:val="00660FEC"/>
    <w:rsid w:val="00690D58"/>
    <w:rsid w:val="006A4C4B"/>
    <w:rsid w:val="006D7716"/>
    <w:rsid w:val="006E0F14"/>
    <w:rsid w:val="006E1BD5"/>
    <w:rsid w:val="006E4E89"/>
    <w:rsid w:val="006F0BFB"/>
    <w:rsid w:val="007041E5"/>
    <w:rsid w:val="00705175"/>
    <w:rsid w:val="007126E2"/>
    <w:rsid w:val="0071308F"/>
    <w:rsid w:val="00724F29"/>
    <w:rsid w:val="007539A2"/>
    <w:rsid w:val="007633FC"/>
    <w:rsid w:val="00770ABE"/>
    <w:rsid w:val="0078500D"/>
    <w:rsid w:val="00794AFD"/>
    <w:rsid w:val="00794CCC"/>
    <w:rsid w:val="00797568"/>
    <w:rsid w:val="007A2A02"/>
    <w:rsid w:val="007A7F6F"/>
    <w:rsid w:val="007C488F"/>
    <w:rsid w:val="007E5747"/>
    <w:rsid w:val="007F42FF"/>
    <w:rsid w:val="007F7D16"/>
    <w:rsid w:val="007F7DCB"/>
    <w:rsid w:val="0080672E"/>
    <w:rsid w:val="0080780A"/>
    <w:rsid w:val="00815581"/>
    <w:rsid w:val="00837059"/>
    <w:rsid w:val="008377D9"/>
    <w:rsid w:val="00847193"/>
    <w:rsid w:val="0084725B"/>
    <w:rsid w:val="008A12E1"/>
    <w:rsid w:val="008B0DAA"/>
    <w:rsid w:val="008C5050"/>
    <w:rsid w:val="008D1660"/>
    <w:rsid w:val="008E3FF7"/>
    <w:rsid w:val="008E6CB2"/>
    <w:rsid w:val="008F21FF"/>
    <w:rsid w:val="00906F66"/>
    <w:rsid w:val="0091141E"/>
    <w:rsid w:val="00917428"/>
    <w:rsid w:val="00947CF9"/>
    <w:rsid w:val="0095092E"/>
    <w:rsid w:val="009664EE"/>
    <w:rsid w:val="00970C09"/>
    <w:rsid w:val="00976536"/>
    <w:rsid w:val="00982997"/>
    <w:rsid w:val="00993079"/>
    <w:rsid w:val="009D05EE"/>
    <w:rsid w:val="009D152F"/>
    <w:rsid w:val="009D4683"/>
    <w:rsid w:val="00A10395"/>
    <w:rsid w:val="00A1162A"/>
    <w:rsid w:val="00A17EA6"/>
    <w:rsid w:val="00A327AA"/>
    <w:rsid w:val="00A37591"/>
    <w:rsid w:val="00A604C4"/>
    <w:rsid w:val="00A963B7"/>
    <w:rsid w:val="00A97BA5"/>
    <w:rsid w:val="00AB784E"/>
    <w:rsid w:val="00AC2E01"/>
    <w:rsid w:val="00AC57E7"/>
    <w:rsid w:val="00AD3CB4"/>
    <w:rsid w:val="00AF1FA3"/>
    <w:rsid w:val="00B06098"/>
    <w:rsid w:val="00B24366"/>
    <w:rsid w:val="00B271CF"/>
    <w:rsid w:val="00B31085"/>
    <w:rsid w:val="00B334C2"/>
    <w:rsid w:val="00B364D2"/>
    <w:rsid w:val="00B416A7"/>
    <w:rsid w:val="00B50130"/>
    <w:rsid w:val="00B537E8"/>
    <w:rsid w:val="00B62BEB"/>
    <w:rsid w:val="00B67D7F"/>
    <w:rsid w:val="00B92EF9"/>
    <w:rsid w:val="00BB6ED1"/>
    <w:rsid w:val="00BB7F61"/>
    <w:rsid w:val="00BC21F3"/>
    <w:rsid w:val="00BC7F7F"/>
    <w:rsid w:val="00BD7B8B"/>
    <w:rsid w:val="00BF6033"/>
    <w:rsid w:val="00C0391F"/>
    <w:rsid w:val="00C214DA"/>
    <w:rsid w:val="00C31EFA"/>
    <w:rsid w:val="00C57491"/>
    <w:rsid w:val="00C6779E"/>
    <w:rsid w:val="00C72673"/>
    <w:rsid w:val="00C72812"/>
    <w:rsid w:val="00C802A5"/>
    <w:rsid w:val="00C812A7"/>
    <w:rsid w:val="00C94D83"/>
    <w:rsid w:val="00CB1720"/>
    <w:rsid w:val="00CB2778"/>
    <w:rsid w:val="00CC612B"/>
    <w:rsid w:val="00CD257B"/>
    <w:rsid w:val="00CE0CC5"/>
    <w:rsid w:val="00CE7ABF"/>
    <w:rsid w:val="00CF1D9C"/>
    <w:rsid w:val="00CF7AA5"/>
    <w:rsid w:val="00D050A8"/>
    <w:rsid w:val="00D13E21"/>
    <w:rsid w:val="00D219BF"/>
    <w:rsid w:val="00D23420"/>
    <w:rsid w:val="00D25C9E"/>
    <w:rsid w:val="00D33514"/>
    <w:rsid w:val="00D33F1E"/>
    <w:rsid w:val="00D47261"/>
    <w:rsid w:val="00D52CDF"/>
    <w:rsid w:val="00D63606"/>
    <w:rsid w:val="00D65BE0"/>
    <w:rsid w:val="00D824DF"/>
    <w:rsid w:val="00D92467"/>
    <w:rsid w:val="00D93750"/>
    <w:rsid w:val="00D94D9D"/>
    <w:rsid w:val="00D95F65"/>
    <w:rsid w:val="00DA62BA"/>
    <w:rsid w:val="00DA62CD"/>
    <w:rsid w:val="00DB3E51"/>
    <w:rsid w:val="00DD1832"/>
    <w:rsid w:val="00DD4F45"/>
    <w:rsid w:val="00DF41F7"/>
    <w:rsid w:val="00E10147"/>
    <w:rsid w:val="00E10F46"/>
    <w:rsid w:val="00E36184"/>
    <w:rsid w:val="00E376E1"/>
    <w:rsid w:val="00E57BC3"/>
    <w:rsid w:val="00E742C5"/>
    <w:rsid w:val="00EA2A35"/>
    <w:rsid w:val="00EB1A65"/>
    <w:rsid w:val="00EB22DC"/>
    <w:rsid w:val="00EC68C7"/>
    <w:rsid w:val="00ED01C6"/>
    <w:rsid w:val="00ED5847"/>
    <w:rsid w:val="00EE3961"/>
    <w:rsid w:val="00F00564"/>
    <w:rsid w:val="00F16908"/>
    <w:rsid w:val="00F2560C"/>
    <w:rsid w:val="00F450BD"/>
    <w:rsid w:val="00F5226C"/>
    <w:rsid w:val="00F52DB9"/>
    <w:rsid w:val="00F56F3C"/>
    <w:rsid w:val="00F76F6A"/>
    <w:rsid w:val="00FA5C13"/>
    <w:rsid w:val="00FA7EFE"/>
    <w:rsid w:val="00FA7FD7"/>
    <w:rsid w:val="00FB410C"/>
    <w:rsid w:val="00FC4251"/>
    <w:rsid w:val="00FD3847"/>
    <w:rsid w:val="00FE22E7"/>
    <w:rsid w:val="00FF0762"/>
    <w:rsid w:val="31E632AD"/>
    <w:rsid w:val="44E20C40"/>
    <w:rsid w:val="679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5">
    <w:name w:val="Normal (Web)"/>
    <w:basedOn w:val="1"/>
    <w:uiPriority w:val="0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字符"/>
    <w:link w:val="4"/>
    <w:uiPriority w:val="99"/>
    <w:rPr>
      <w:kern w:val="2"/>
      <w:sz w:val="18"/>
      <w:szCs w:val="18"/>
    </w:rPr>
  </w:style>
  <w:style w:type="character" w:customStyle="1" w:styleId="10">
    <w:name w:val="批注框文本 字符"/>
    <w:link w:val="2"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沛欧</Company>
  <Pages>2</Pages>
  <Words>451</Words>
  <Characters>522</Characters>
  <Lines>3</Lines>
  <Paragraphs>1</Paragraphs>
  <TotalTime>0</TotalTime>
  <ScaleCrop>false</ScaleCrop>
  <LinksUpToDate>false</LinksUpToDate>
  <CharactersWithSpaces>524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2024-05-07T06:52:00Z</dcterms:created>
  <dc:creator> </dc:creator>
  <cp:lastModifiedBy>s影</cp:lastModifiedBy>
  <dcterms:modified xsi:type="dcterms:W3CDTF">2024-06-15T06:27:16Z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5EB53541675C499899CD719A7F533885_12</vt:lpwstr>
  </property>
</Properties>
</file>