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FE139">
      <w:pPr>
        <w:spacing w:line="520" w:lineRule="exact"/>
        <w:rPr>
          <w:rFonts w:hint="eastAsia" w:ascii="宋体" w:hAnsi="宋体"/>
          <w:bCs/>
          <w:sz w:val="48"/>
          <w:szCs w:val="48"/>
        </w:rPr>
      </w:pPr>
      <w:r>
        <w:rPr>
          <w:rFonts w:hint="eastAsia" w:ascii="宋体" w:hAnsi="宋体"/>
          <w:bCs/>
          <w:sz w:val="48"/>
          <w:szCs w:val="48"/>
        </w:rPr>
        <w:t xml:space="preserve">      渗透压摩尔浓度测定仪</w:t>
      </w:r>
    </w:p>
    <w:p w14:paraId="68B515D8">
      <w:pPr>
        <w:spacing w:line="520" w:lineRule="exact"/>
        <w:ind w:firstLine="960" w:firstLineChars="200"/>
        <w:rPr>
          <w:rFonts w:hint="eastAsia" w:ascii="宋体" w:hAnsi="宋体"/>
          <w:bCs/>
          <w:sz w:val="48"/>
          <w:szCs w:val="48"/>
        </w:rPr>
      </w:pPr>
      <w:r>
        <w:rPr>
          <w:rFonts w:hint="eastAsia" w:ascii="宋体" w:hAnsi="宋体"/>
          <w:bCs/>
          <w:sz w:val="48"/>
          <w:szCs w:val="48"/>
        </w:rPr>
        <w:t xml:space="preserve">      </w:t>
      </w:r>
      <w:r>
        <w:rPr>
          <w:rFonts w:ascii="宋体" w:hAnsi="宋体"/>
          <w:bCs/>
          <w:sz w:val="48"/>
          <w:szCs w:val="48"/>
        </w:rPr>
        <w:t xml:space="preserve"> WFD</w:t>
      </w:r>
      <w:r>
        <w:rPr>
          <w:rFonts w:hint="eastAsia" w:ascii="宋体" w:hAnsi="宋体"/>
          <w:bCs/>
          <w:sz w:val="48"/>
          <w:szCs w:val="48"/>
        </w:rPr>
        <w:t>-2AS</w:t>
      </w:r>
    </w:p>
    <w:p w14:paraId="7D5BFD89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  </w:t>
      </w:r>
      <w:r>
        <w:drawing>
          <wp:inline distT="0" distB="0" distL="0" distR="0">
            <wp:extent cx="2806700" cy="22860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1092">
      <w:pPr>
        <w:topLinePunct/>
        <w:spacing w:line="240" w:lineRule="atLeast"/>
        <w:rPr>
          <w:rFonts w:hint="eastAsia"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概述</w:t>
      </w:r>
    </w:p>
    <w:p w14:paraId="6FA47431">
      <w:pPr>
        <w:topLinePunct/>
        <w:spacing w:line="240" w:lineRule="atLeast"/>
        <w:ind w:firstLine="450" w:firstLineChars="250"/>
        <w:rPr>
          <w:rFonts w:hint="eastAsia" w:ascii="ˎ̥" w:hAnsi="ˎ̥" w:eastAsia="ˎ̥" w:cs="宋体"/>
          <w:b/>
          <w:bCs/>
          <w:color w:val="000000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bidi="ar"/>
        </w:rPr>
        <w:t>由我公司自主研发生产的</w:t>
      </w:r>
      <w:r>
        <w:rPr>
          <w:rFonts w:ascii="宋体" w:hAnsi="宋体" w:cs="宋体"/>
          <w:sz w:val="18"/>
          <w:szCs w:val="18"/>
          <w:lang w:bidi="ar"/>
        </w:rPr>
        <w:t>冰点渗透压仪</w:t>
      </w:r>
      <w:r>
        <w:rPr>
          <w:rFonts w:hint="eastAsia" w:ascii="宋体" w:hAnsi="宋体"/>
          <w:bCs/>
          <w:sz w:val="18"/>
          <w:szCs w:val="18"/>
        </w:rPr>
        <w:t>STY-2AS是</w:t>
      </w:r>
      <w:r>
        <w:rPr>
          <w:rFonts w:ascii="宋体" w:hAnsi="宋体" w:cs="宋体"/>
          <w:sz w:val="18"/>
          <w:szCs w:val="18"/>
          <w:lang w:bidi="ar"/>
        </w:rPr>
        <w:t>根据拉乌尔冰点理论，以溶液冰点下降值与溶液的摩尔浓度成比例关系为基础，采用高灵敏的感温元件测量不同溶液的冰点，进而得出所测溶液的渗透压摩尔浓度。</w:t>
      </w:r>
      <w:r>
        <w:rPr>
          <w:rFonts w:hint="eastAsia" w:ascii="宋体" w:hAnsi="宋体" w:cs="宋体"/>
          <w:sz w:val="18"/>
          <w:szCs w:val="18"/>
          <w:lang w:bidi="ar"/>
        </w:rPr>
        <w:t>此理论被</w:t>
      </w:r>
      <w:r>
        <w:rPr>
          <w:rFonts w:ascii="宋体" w:hAnsi="宋体" w:cs="宋体"/>
          <w:sz w:val="18"/>
          <w:szCs w:val="18"/>
          <w:lang w:bidi="ar"/>
        </w:rPr>
        <w:t>广泛应用于制药、药物分析、生物、食品医疗等领域的渗透压摩尔浓度的测试及研究。</w:t>
      </w:r>
      <w:r>
        <w:rPr>
          <w:sz w:val="18"/>
          <w:szCs w:val="18"/>
        </w:rPr>
        <w:br w:type="textWrapping"/>
      </w:r>
    </w:p>
    <w:p w14:paraId="6848CA00">
      <w:pPr>
        <w:topLinePunct/>
        <w:spacing w:line="240" w:lineRule="atLeast"/>
        <w:rPr>
          <w:rFonts w:hint="eastAsia" w:ascii="ˎ̥" w:hAnsi="ˎ̥" w:eastAsia="ˎ̥" w:cs="宋体"/>
          <w:b/>
          <w:bCs/>
          <w:color w:val="000000"/>
          <w:sz w:val="18"/>
          <w:szCs w:val="18"/>
        </w:rPr>
      </w:pPr>
      <w:r>
        <w:rPr>
          <w:rFonts w:hint="eastAsia" w:ascii="ˎ̥" w:hAnsi="ˎ̥" w:eastAsia="ˎ̥" w:cs="宋体"/>
          <w:b/>
          <w:bCs/>
          <w:color w:val="000000"/>
          <w:sz w:val="18"/>
          <w:szCs w:val="18"/>
        </w:rPr>
        <w:t>主要特点</w:t>
      </w:r>
    </w:p>
    <w:p w14:paraId="2BB3E5E5">
      <w:pPr>
        <w:numPr>
          <w:ilvl w:val="0"/>
          <w:numId w:val="1"/>
        </w:numPr>
        <w:topLinePunct/>
        <w:spacing w:line="240" w:lineRule="atLeast"/>
        <w:rPr>
          <w:rFonts w:hint="eastAsia" w:ascii="宋体" w:hAnsi="宋体" w:cs="宋体"/>
          <w:sz w:val="18"/>
          <w:szCs w:val="18"/>
          <w:lang w:bidi="ar"/>
        </w:rPr>
      </w:pPr>
      <w:r>
        <w:rPr>
          <w:rFonts w:ascii="宋体" w:hAnsi="宋体" w:cs="宋体"/>
          <w:sz w:val="18"/>
          <w:szCs w:val="18"/>
          <w:lang w:bidi="ar"/>
        </w:rPr>
        <w:t>人性化设计，7寸</w:t>
      </w:r>
      <w:r>
        <w:rPr>
          <w:rFonts w:hint="eastAsia" w:ascii="宋体" w:hAnsi="宋体" w:cs="宋体"/>
          <w:sz w:val="18"/>
          <w:szCs w:val="18"/>
          <w:lang w:bidi="ar"/>
        </w:rPr>
        <w:t>彩色触摸</w:t>
      </w:r>
      <w:r>
        <w:rPr>
          <w:rFonts w:ascii="宋体" w:hAnsi="宋体" w:cs="宋体"/>
          <w:sz w:val="18"/>
          <w:szCs w:val="18"/>
          <w:lang w:bidi="ar"/>
        </w:rPr>
        <w:t>屏，中文界面，操作简单、快捷</w:t>
      </w:r>
      <w:r>
        <w:rPr>
          <w:rFonts w:hint="eastAsia" w:ascii="宋体" w:hAnsi="宋体" w:cs="宋体"/>
          <w:sz w:val="18"/>
          <w:szCs w:val="18"/>
          <w:lang w:bidi="ar"/>
        </w:rPr>
        <w:t>：</w:t>
      </w:r>
    </w:p>
    <w:p w14:paraId="6E0BA5DF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ascii="宋体" w:hAnsi="宋体" w:cs="宋体"/>
          <w:sz w:val="18"/>
          <w:szCs w:val="18"/>
          <w:lang w:bidi="ar"/>
        </w:rPr>
        <w:t>具有电子签名和用户分级管理功能，</w:t>
      </w:r>
      <w:r>
        <w:rPr>
          <w:rFonts w:hint="eastAsia" w:ascii="宋体" w:hAnsi="宋体" w:cs="宋体"/>
          <w:sz w:val="18"/>
          <w:szCs w:val="18"/>
          <w:lang w:bidi="ar"/>
        </w:rPr>
        <w:t>满足FDA 21 CFR PART 11</w:t>
      </w:r>
      <w:r>
        <w:rPr>
          <w:rFonts w:ascii="宋体" w:hAnsi="宋体" w:cs="宋体"/>
          <w:sz w:val="18"/>
          <w:szCs w:val="18"/>
          <w:lang w:bidi="ar"/>
        </w:rPr>
        <w:t>存储数据按时间查询，可存储</w:t>
      </w:r>
      <w:r>
        <w:rPr>
          <w:rFonts w:hint="eastAsia" w:ascii="宋体" w:hAnsi="宋体" w:cs="宋体"/>
          <w:sz w:val="18"/>
          <w:szCs w:val="18"/>
          <w:lang w:bidi="ar"/>
        </w:rPr>
        <w:t>5</w:t>
      </w:r>
      <w:r>
        <w:rPr>
          <w:rFonts w:ascii="宋体" w:hAnsi="宋体" w:cs="宋体"/>
          <w:sz w:val="18"/>
          <w:szCs w:val="18"/>
          <w:lang w:bidi="ar"/>
        </w:rPr>
        <w:t>年</w:t>
      </w:r>
      <w:r>
        <w:rPr>
          <w:rFonts w:hint="eastAsia" w:ascii="宋体" w:hAnsi="宋体" w:cs="宋体"/>
          <w:sz w:val="18"/>
          <w:szCs w:val="18"/>
          <w:lang w:bidi="ar"/>
        </w:rPr>
        <w:t>检测</w:t>
      </w:r>
      <w:r>
        <w:rPr>
          <w:rFonts w:ascii="宋体" w:hAnsi="宋体" w:cs="宋体"/>
          <w:sz w:val="18"/>
          <w:szCs w:val="18"/>
          <w:lang w:bidi="ar"/>
        </w:rPr>
        <w:t>数据</w:t>
      </w:r>
      <w:r>
        <w:rPr>
          <w:rFonts w:hint="eastAsia" w:ascii="宋体" w:hAnsi="宋体" w:cs="宋体"/>
          <w:sz w:val="18"/>
          <w:szCs w:val="18"/>
          <w:lang w:bidi="ar"/>
        </w:rPr>
        <w:t>（仪器本身具有审计功能）</w:t>
      </w:r>
    </w:p>
    <w:p w14:paraId="7D6216C2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ascii="宋体" w:hAnsi="宋体" w:cs="宋体"/>
          <w:sz w:val="18"/>
          <w:szCs w:val="18"/>
          <w:lang w:bidi="ar"/>
        </w:rPr>
        <w:t>可</w:t>
      </w:r>
      <w:r>
        <w:rPr>
          <w:rFonts w:hint="eastAsia" w:ascii="宋体" w:hAnsi="宋体" w:cs="宋体"/>
          <w:sz w:val="18"/>
          <w:szCs w:val="18"/>
          <w:lang w:bidi="ar"/>
        </w:rPr>
        <w:t>进行</w:t>
      </w:r>
      <w:r>
        <w:rPr>
          <w:rFonts w:ascii="宋体" w:hAnsi="宋体" w:cs="宋体"/>
          <w:sz w:val="18"/>
          <w:szCs w:val="18"/>
          <w:lang w:bidi="ar"/>
        </w:rPr>
        <w:t>单点</w:t>
      </w:r>
      <w:r>
        <w:rPr>
          <w:rFonts w:hint="eastAsia" w:ascii="宋体" w:hAnsi="宋体" w:cs="宋体"/>
          <w:sz w:val="18"/>
          <w:szCs w:val="18"/>
          <w:lang w:bidi="ar"/>
        </w:rPr>
        <w:t>或</w:t>
      </w:r>
      <w:r>
        <w:rPr>
          <w:rFonts w:ascii="宋体" w:hAnsi="宋体" w:cs="宋体"/>
          <w:sz w:val="18"/>
          <w:szCs w:val="18"/>
          <w:lang w:bidi="ar"/>
        </w:rPr>
        <w:t>多点</w:t>
      </w:r>
      <w:r>
        <w:rPr>
          <w:rFonts w:hint="eastAsia" w:ascii="宋体" w:hAnsi="宋体" w:cs="宋体"/>
          <w:sz w:val="18"/>
          <w:szCs w:val="18"/>
          <w:lang w:bidi="ar"/>
        </w:rPr>
        <w:t>（31点）</w:t>
      </w:r>
      <w:r>
        <w:rPr>
          <w:rFonts w:ascii="宋体" w:hAnsi="宋体" w:cs="宋体"/>
          <w:sz w:val="18"/>
          <w:szCs w:val="18"/>
          <w:lang w:bidi="ar"/>
        </w:rPr>
        <w:t>线性校准，保证仪器</w:t>
      </w:r>
      <w:r>
        <w:rPr>
          <w:rFonts w:hint="eastAsia" w:ascii="宋体" w:hAnsi="宋体" w:cs="宋体"/>
          <w:sz w:val="18"/>
          <w:szCs w:val="18"/>
          <w:lang w:bidi="ar"/>
        </w:rPr>
        <w:t>在稳中有各量程区间的检测</w:t>
      </w:r>
      <w:r>
        <w:rPr>
          <w:rFonts w:ascii="宋体" w:hAnsi="宋体" w:cs="宋体"/>
          <w:sz w:val="18"/>
          <w:szCs w:val="18"/>
          <w:lang w:bidi="ar"/>
        </w:rPr>
        <w:t>准确性。</w:t>
      </w:r>
    </w:p>
    <w:p w14:paraId="35802048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bidi="ar"/>
        </w:rPr>
        <w:t>温度探头</w:t>
      </w:r>
      <w:r>
        <w:rPr>
          <w:rFonts w:ascii="宋体" w:hAnsi="宋体" w:cs="宋体"/>
          <w:sz w:val="18"/>
          <w:szCs w:val="18"/>
          <w:lang w:bidi="ar"/>
        </w:rPr>
        <w:t>采用丝杠直线导轨电机</w:t>
      </w:r>
      <w:r>
        <w:rPr>
          <w:rFonts w:hint="eastAsia" w:ascii="宋体" w:hAnsi="宋体" w:cs="宋体"/>
          <w:sz w:val="18"/>
          <w:szCs w:val="18"/>
          <w:lang w:bidi="ar"/>
        </w:rPr>
        <w:t>设计</w:t>
      </w:r>
      <w:r>
        <w:rPr>
          <w:rFonts w:ascii="宋体" w:hAnsi="宋体" w:cs="宋体"/>
          <w:sz w:val="18"/>
          <w:szCs w:val="18"/>
          <w:lang w:bidi="ar"/>
        </w:rPr>
        <w:t>，</w:t>
      </w:r>
      <w:r>
        <w:rPr>
          <w:rFonts w:hint="eastAsia" w:ascii="宋体" w:hAnsi="宋体" w:cs="宋体"/>
          <w:sz w:val="18"/>
          <w:szCs w:val="18"/>
          <w:lang w:bidi="ar"/>
        </w:rPr>
        <w:t>只需在触摸屏上操作即可完成整个测试过程</w:t>
      </w:r>
      <w:r>
        <w:rPr>
          <w:rFonts w:ascii="宋体" w:hAnsi="宋体" w:cs="宋体"/>
          <w:sz w:val="18"/>
          <w:szCs w:val="18"/>
          <w:lang w:bidi="ar"/>
        </w:rPr>
        <w:t>。</w:t>
      </w:r>
    </w:p>
    <w:p w14:paraId="6D2F6922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高精度传感器，测量精度高，重现性好。</w:t>
      </w:r>
    </w:p>
    <w:p w14:paraId="00F3B9DB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采用双制冷系统，预冷时间短，检测速度快，便于连续检测</w:t>
      </w:r>
      <w:r>
        <w:rPr>
          <w:rFonts w:hint="eastAsia" w:ascii="ˎ̥" w:hAnsi="ˎ̥" w:eastAsia="ˎ̥" w:cs="宋体"/>
          <w:color w:val="000000"/>
          <w:sz w:val="18"/>
          <w:szCs w:val="18"/>
        </w:rPr>
        <w:t>。</w:t>
      </w:r>
    </w:p>
    <w:p w14:paraId="44411B2C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hint="eastAsia" w:ascii="ˎ̥" w:hAnsi="ˎ̥" w:eastAsia="ˎ̥" w:cs="宋体"/>
          <w:color w:val="000000"/>
          <w:sz w:val="18"/>
          <w:szCs w:val="18"/>
        </w:rPr>
        <w:t>测定样品量少，可满足不同领域需求。</w:t>
      </w:r>
    </w:p>
    <w:p w14:paraId="2EAE3FAC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hint="eastAsia" w:ascii="ˎ̥" w:hAnsi="ˎ̥" w:eastAsia="ˎ̥" w:cs="宋体"/>
          <w:color w:val="000000"/>
          <w:sz w:val="18"/>
          <w:szCs w:val="18"/>
        </w:rPr>
        <w:t>可同时显示检品的渗透压摩尔浓度值，冰点值及摩尔浓度比。</w:t>
      </w:r>
    </w:p>
    <w:p w14:paraId="09DDE7B2">
      <w:pPr>
        <w:numPr>
          <w:ilvl w:val="0"/>
          <w:numId w:val="1"/>
        </w:numPr>
        <w:topLinePunct/>
        <w:spacing w:line="240" w:lineRule="atLeast"/>
        <w:ind w:left="420" w:hanging="270" w:hangingChars="150"/>
        <w:rPr>
          <w:rFonts w:hint="eastAsia" w:ascii="ˎ̥" w:hAnsi="ˎ̥" w:eastAsia="ˎ̥" w:cs="宋体"/>
          <w:color w:val="000000"/>
          <w:sz w:val="18"/>
          <w:szCs w:val="18"/>
        </w:rPr>
      </w:pPr>
      <w:r>
        <w:rPr>
          <w:rFonts w:hint="eastAsia" w:ascii="ˎ̥" w:hAnsi="ˎ̥" w:eastAsia="ˎ̥" w:cs="宋体"/>
          <w:color w:val="000000"/>
          <w:sz w:val="18"/>
          <w:szCs w:val="18"/>
        </w:rPr>
        <w:t>冷却系统采用无热传导液设计，免除频繁的维护。</w:t>
      </w:r>
    </w:p>
    <w:p w14:paraId="576BB0B1">
      <w:pPr>
        <w:topLinePunct/>
        <w:spacing w:line="240" w:lineRule="atLeast"/>
        <w:rPr>
          <w:rFonts w:ascii="ˎ̥" w:hAnsi="ˎ̥" w:cs="宋体"/>
          <w:color w:val="000000"/>
          <w:sz w:val="18"/>
          <w:szCs w:val="18"/>
        </w:rPr>
      </w:pPr>
      <w:r>
        <w:rPr>
          <w:rFonts w:hint="eastAsia" w:ascii="ˎ̥" w:hAnsi="ˎ̥" w:cs="宋体"/>
          <w:color w:val="000000"/>
          <w:sz w:val="18"/>
          <w:szCs w:val="18"/>
        </w:rPr>
        <w:t>10、样品名称自行输入，无需接入键盘。</w:t>
      </w:r>
    </w:p>
    <w:p w14:paraId="4176EB67">
      <w:pPr>
        <w:widowControl/>
        <w:jc w:val="left"/>
        <w:rPr>
          <w:sz w:val="18"/>
          <w:szCs w:val="18"/>
        </w:rPr>
      </w:pPr>
      <w:r>
        <w:rPr>
          <w:rStyle w:val="9"/>
          <w:rFonts w:hint="eastAsia" w:ascii="ˎ̥" w:hAnsi="ˎ̥" w:eastAsia="ˎ̥"/>
          <w:color w:val="000000"/>
          <w:sz w:val="18"/>
          <w:szCs w:val="18"/>
        </w:rPr>
        <w:t>技术参数</w:t>
      </w:r>
    </w:p>
    <w:p w14:paraId="668D4BC7">
      <w:pPr>
        <w:spacing w:line="320" w:lineRule="atLeast"/>
        <w:ind w:left="480" w:hanging="270" w:hangingChars="150"/>
        <w:rPr>
          <w:sz w:val="18"/>
          <w:szCs w:val="18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Y="1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402"/>
      </w:tblGrid>
      <w:tr w14:paraId="127B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CD2DAB4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测量范围</w:t>
            </w:r>
          </w:p>
        </w:tc>
        <w:tc>
          <w:tcPr>
            <w:tcW w:w="3402" w:type="dxa"/>
          </w:tcPr>
          <w:p w14:paraId="171BA95D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0～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000 mOsmol</w:t>
            </w:r>
          </w:p>
        </w:tc>
      </w:tr>
      <w:tr w14:paraId="402B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60DAD15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样品量</w:t>
            </w:r>
          </w:p>
        </w:tc>
        <w:tc>
          <w:tcPr>
            <w:tcW w:w="3402" w:type="dxa"/>
          </w:tcPr>
          <w:p w14:paraId="766F5C78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50-70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μl</w:t>
            </w:r>
          </w:p>
        </w:tc>
      </w:tr>
      <w:tr w14:paraId="055D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25DE2A6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测试时间</w:t>
            </w:r>
          </w:p>
        </w:tc>
        <w:tc>
          <w:tcPr>
            <w:tcW w:w="3402" w:type="dxa"/>
          </w:tcPr>
          <w:p w14:paraId="31DB82B3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100S</w:t>
            </w:r>
          </w:p>
        </w:tc>
      </w:tr>
      <w:tr w14:paraId="2D99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DFB5790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预冷时间</w:t>
            </w:r>
          </w:p>
        </w:tc>
        <w:tc>
          <w:tcPr>
            <w:tcW w:w="3402" w:type="dxa"/>
          </w:tcPr>
          <w:p w14:paraId="3BD5A92E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≤3min</w:t>
            </w:r>
          </w:p>
        </w:tc>
      </w:tr>
      <w:tr w14:paraId="75A0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E6B53FE"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检测准确度</w:t>
            </w:r>
          </w:p>
        </w:tc>
        <w:tc>
          <w:tcPr>
            <w:tcW w:w="3402" w:type="dxa"/>
          </w:tcPr>
          <w:p w14:paraId="14BD383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spacing w:val="5"/>
                <w:sz w:val="18"/>
                <w:szCs w:val="18"/>
                <w:shd w:val="clear" w:color="auto" w:fill="FEFEFE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5"/>
                <w:sz w:val="18"/>
                <w:szCs w:val="18"/>
                <w:shd w:val="clear" w:color="auto" w:fill="FEFEFE"/>
                <w:lang w:bidi="ar"/>
              </w:rPr>
              <w:t>±3mOsmol/kg（≤300mOsmol/kg）</w:t>
            </w:r>
          </w:p>
          <w:p w14:paraId="7095985F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spacing w:val="5"/>
                <w:sz w:val="18"/>
                <w:szCs w:val="18"/>
                <w:shd w:val="clear" w:color="auto" w:fill="FEFEFE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5"/>
                <w:sz w:val="18"/>
                <w:szCs w:val="18"/>
                <w:shd w:val="clear" w:color="auto" w:fill="FEFEFE"/>
                <w:lang w:bidi="ar"/>
              </w:rPr>
              <w:t>≤±1%（＞300mOsmol/kg）</w:t>
            </w:r>
          </w:p>
        </w:tc>
      </w:tr>
      <w:tr w14:paraId="53F2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41FD0FE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分辨率</w:t>
            </w:r>
          </w:p>
        </w:tc>
        <w:tc>
          <w:tcPr>
            <w:tcW w:w="3402" w:type="dxa"/>
          </w:tcPr>
          <w:p w14:paraId="725AD4EC">
            <w:pPr>
              <w:widowControl/>
              <w:ind w:firstLine="180" w:firstLineChars="100"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 xml:space="preserve">1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mOsmol</w:t>
            </w:r>
          </w:p>
        </w:tc>
      </w:tr>
      <w:tr w14:paraId="04C8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1C070A6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重复性（RSD)</w:t>
            </w:r>
          </w:p>
        </w:tc>
        <w:tc>
          <w:tcPr>
            <w:tcW w:w="3402" w:type="dxa"/>
          </w:tcPr>
          <w:p w14:paraId="0C1F3B7C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1%</w:t>
            </w:r>
          </w:p>
        </w:tc>
      </w:tr>
      <w:tr w14:paraId="2AD1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DCBBABF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线性度</w:t>
            </w:r>
          </w:p>
        </w:tc>
        <w:tc>
          <w:tcPr>
            <w:tcW w:w="3402" w:type="dxa"/>
          </w:tcPr>
          <w:p w14:paraId="24D50318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1%</w:t>
            </w:r>
          </w:p>
        </w:tc>
      </w:tr>
      <w:tr w14:paraId="604C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7F3AFFB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环境温度</w:t>
            </w:r>
          </w:p>
        </w:tc>
        <w:tc>
          <w:tcPr>
            <w:tcW w:w="3402" w:type="dxa"/>
          </w:tcPr>
          <w:p w14:paraId="7A36C668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0～30℃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推荐15～25℃</w:t>
            </w:r>
          </w:p>
        </w:tc>
      </w:tr>
      <w:tr w14:paraId="50E2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0F3FE24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环境湿度</w:t>
            </w:r>
          </w:p>
        </w:tc>
        <w:tc>
          <w:tcPr>
            <w:tcW w:w="3402" w:type="dxa"/>
          </w:tcPr>
          <w:p w14:paraId="053F37E2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60%</w:t>
            </w:r>
          </w:p>
        </w:tc>
      </w:tr>
      <w:tr w14:paraId="10DB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65C4ADA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电源</w:t>
            </w:r>
          </w:p>
        </w:tc>
        <w:tc>
          <w:tcPr>
            <w:tcW w:w="3402" w:type="dxa"/>
          </w:tcPr>
          <w:p w14:paraId="12606AAB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220V～ 50Hz 150VA</w:t>
            </w:r>
          </w:p>
        </w:tc>
      </w:tr>
      <w:tr w14:paraId="79B2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8FBA606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外形尺寸</w:t>
            </w:r>
          </w:p>
        </w:tc>
        <w:tc>
          <w:tcPr>
            <w:tcW w:w="3402" w:type="dxa"/>
          </w:tcPr>
          <w:p w14:paraId="5D284F7E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225mm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*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275mm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*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345mm</w:t>
            </w:r>
          </w:p>
        </w:tc>
      </w:tr>
      <w:tr w14:paraId="6866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4F41EE6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重量</w:t>
            </w:r>
          </w:p>
        </w:tc>
        <w:tc>
          <w:tcPr>
            <w:tcW w:w="3402" w:type="dxa"/>
          </w:tcPr>
          <w:p w14:paraId="6EB74740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15kg</w:t>
            </w:r>
          </w:p>
        </w:tc>
      </w:tr>
    </w:tbl>
    <w:p w14:paraId="53B59DD9">
      <w:pPr>
        <w:widowControl/>
        <w:jc w:val="left"/>
        <w:rPr>
          <w:sz w:val="18"/>
          <w:szCs w:val="18"/>
        </w:rPr>
      </w:pPr>
      <w:r>
        <w:rPr>
          <w:rFonts w:ascii="宋体" w:hAnsi="宋体" w:cs="宋体"/>
          <w:sz w:val="18"/>
          <w:szCs w:val="18"/>
          <w:lang w:bidi="ar"/>
        </w:rPr>
        <w:br w:type="textWrapping"/>
      </w:r>
    </w:p>
    <w:p w14:paraId="6140830F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4421B4D4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6A0A3639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08ECA2DB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182DEC6F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4ECBF678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788BE28B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37DB5487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5CD8255E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4C34210D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284C4F38">
      <w:pPr>
        <w:widowControl/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000000"/>
          <w:sz w:val="18"/>
          <w:szCs w:val="18"/>
        </w:rPr>
      </w:pPr>
    </w:p>
    <w:p w14:paraId="608E04C3">
      <w:pPr>
        <w:widowControl/>
        <w:snapToGrid w:val="0"/>
        <w:spacing w:line="400" w:lineRule="exact"/>
        <w:jc w:val="left"/>
        <w:rPr>
          <w:rFonts w:ascii="宋体" w:cs="宋体"/>
          <w:b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18"/>
          <w:szCs w:val="18"/>
        </w:rPr>
        <w:t>售后服务承诺：</w:t>
      </w:r>
    </w:p>
    <w:p w14:paraId="352F4B79">
      <w:pPr>
        <w:tabs>
          <w:tab w:val="left" w:pos="1935"/>
        </w:tabs>
        <w:rPr>
          <w:rFonts w:hint="eastAsia" w:ascii="宋体"/>
          <w:b/>
          <w:color w:val="000000"/>
          <w:kern w:val="44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◆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hint="eastAsia"/>
          <w:b/>
          <w:color w:val="000000"/>
          <w:sz w:val="18"/>
          <w:szCs w:val="18"/>
        </w:rPr>
        <w:t>三</w:t>
      </w:r>
      <w:r>
        <w:rPr>
          <w:rFonts w:hint="eastAsia" w:ascii="宋体"/>
          <w:b/>
          <w:color w:val="000000"/>
          <w:kern w:val="44"/>
          <w:sz w:val="18"/>
          <w:szCs w:val="18"/>
        </w:rPr>
        <w:t>个月内出现质量问题可换货；</w:t>
      </w:r>
    </w:p>
    <w:p w14:paraId="01CA577D">
      <w:pPr>
        <w:tabs>
          <w:tab w:val="left" w:pos="1935"/>
        </w:tabs>
        <w:rPr>
          <w:rFonts w:ascii="宋体"/>
          <w:b/>
          <w:color w:val="000000"/>
          <w:kern w:val="44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◆</w:t>
      </w:r>
      <w:r>
        <w:rPr>
          <w:rFonts w:ascii="宋体"/>
          <w:b/>
          <w:color w:val="000000"/>
          <w:kern w:val="44"/>
          <w:sz w:val="18"/>
          <w:szCs w:val="18"/>
        </w:rPr>
        <w:t xml:space="preserve"> </w:t>
      </w:r>
      <w:r>
        <w:rPr>
          <w:rFonts w:hint="eastAsia" w:ascii="宋体"/>
          <w:b/>
          <w:color w:val="000000"/>
          <w:kern w:val="44"/>
          <w:sz w:val="18"/>
          <w:szCs w:val="18"/>
        </w:rPr>
        <w:t>现场安装调试培训；</w:t>
      </w:r>
    </w:p>
    <w:p w14:paraId="47CA1C3B">
      <w:pPr>
        <w:tabs>
          <w:tab w:val="left" w:pos="1935"/>
        </w:tabs>
        <w:rPr>
          <w:rFonts w:ascii="宋体"/>
          <w:b/>
          <w:color w:val="000000"/>
          <w:kern w:val="44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◆</w:t>
      </w:r>
      <w:r>
        <w:rPr>
          <w:rFonts w:ascii="宋体"/>
          <w:b/>
          <w:color w:val="000000"/>
          <w:kern w:val="44"/>
          <w:sz w:val="18"/>
          <w:szCs w:val="18"/>
        </w:rPr>
        <w:t xml:space="preserve"> </w:t>
      </w:r>
      <w:r>
        <w:rPr>
          <w:rFonts w:hint="eastAsia" w:ascii="宋体"/>
          <w:b/>
          <w:color w:val="000000"/>
          <w:kern w:val="44"/>
          <w:sz w:val="18"/>
          <w:szCs w:val="18"/>
        </w:rPr>
        <w:t>每月电话回访，定期上门回访；</w:t>
      </w:r>
    </w:p>
    <w:p w14:paraId="03D73C80">
      <w:pPr>
        <w:tabs>
          <w:tab w:val="left" w:pos="1935"/>
        </w:tabs>
        <w:rPr>
          <w:rFonts w:ascii="宋体"/>
          <w:b/>
          <w:color w:val="000000"/>
          <w:kern w:val="44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◆</w:t>
      </w:r>
      <w:r>
        <w:rPr>
          <w:rFonts w:ascii="宋体"/>
          <w:b/>
          <w:color w:val="000000"/>
          <w:kern w:val="44"/>
          <w:sz w:val="18"/>
          <w:szCs w:val="18"/>
        </w:rPr>
        <w:t xml:space="preserve"> </w:t>
      </w:r>
      <w:r>
        <w:rPr>
          <w:rFonts w:hint="eastAsia" w:ascii="宋体"/>
          <w:b/>
          <w:color w:val="000000"/>
          <w:kern w:val="44"/>
          <w:sz w:val="18"/>
          <w:szCs w:val="18"/>
        </w:rPr>
        <w:t>仪器有问题24小时响应并给出解决方案；</w:t>
      </w:r>
    </w:p>
    <w:p w14:paraId="261EC1F9">
      <w:pPr>
        <w:tabs>
          <w:tab w:val="left" w:pos="1935"/>
        </w:tabs>
        <w:rPr>
          <w:rFonts w:hint="eastAsia" w:ascii="宋体"/>
          <w:b/>
          <w:color w:val="000000"/>
          <w:kern w:val="44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◆</w:t>
      </w:r>
      <w:r>
        <w:rPr>
          <w:rFonts w:ascii="宋体"/>
          <w:b/>
          <w:color w:val="000000"/>
          <w:kern w:val="44"/>
          <w:sz w:val="18"/>
          <w:szCs w:val="18"/>
        </w:rPr>
        <w:t xml:space="preserve"> </w:t>
      </w:r>
      <w:r>
        <w:rPr>
          <w:rFonts w:hint="eastAsia" w:ascii="宋体"/>
          <w:b/>
          <w:color w:val="000000"/>
          <w:kern w:val="44"/>
          <w:sz w:val="18"/>
          <w:szCs w:val="18"/>
        </w:rPr>
        <w:t>维修期间可提供备用机服务；</w:t>
      </w:r>
    </w:p>
    <w:p w14:paraId="42E5D001">
      <w:pPr>
        <w:tabs>
          <w:tab w:val="left" w:pos="1935"/>
        </w:tabs>
      </w:pPr>
      <w:r>
        <w:rPr>
          <w:rFonts w:hint="eastAsia" w:ascii="宋体"/>
          <w:b/>
          <w:color w:val="000000"/>
          <w:kern w:val="44"/>
          <w:sz w:val="28"/>
          <w:szCs w:val="28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E97E">
    <w:pPr>
      <w:pStyle w:val="3"/>
      <w:ind w:firstLine="174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09FDF">
    <w:pPr>
      <w:pStyle w:val="3"/>
      <w:ind w:firstLine="174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37A7C">
    <w:pPr>
      <w:pStyle w:val="3"/>
      <w:ind w:firstLine="174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A272E">
    <w:pPr>
      <w:pStyle w:val="5"/>
      <w:pBdr>
        <w:bottom w:val="none" w:color="auto" w:sz="0" w:space="0"/>
      </w:pBdr>
      <w:ind w:firstLine="0" w:firstLineChars="0"/>
      <w:jc w:val="both"/>
      <w:rPr>
        <w:rFonts w:hint="eastAsia"/>
      </w:rPr>
    </w:pPr>
    <w:r>
      <w:rPr>
        <w:rFonts w:hint="eastAsia"/>
      </w:rPr>
      <w:drawing>
        <wp:inline distT="0" distB="0" distL="0" distR="0">
          <wp:extent cx="6188710" cy="955040"/>
          <wp:effectExtent l="0" t="0" r="0" b="0"/>
          <wp:docPr id="60072145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721454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6669">
    <w:pPr>
      <w:pStyle w:val="5"/>
      <w:ind w:firstLine="174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2A0AB">
    <w:pPr>
      <w:pStyle w:val="5"/>
      <w:ind w:firstLine="17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BE324"/>
    <w:multiLevelType w:val="singleLevel"/>
    <w:tmpl w:val="589BE32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DE0NWZkOGY0NGI0YWZkYTMwMjYzNmZiMTM3ODgifQ=="/>
  </w:docVars>
  <w:rsids>
    <w:rsidRoot w:val="00172A27"/>
    <w:rsid w:val="000122B4"/>
    <w:rsid w:val="00047822"/>
    <w:rsid w:val="00102B52"/>
    <w:rsid w:val="00160761"/>
    <w:rsid w:val="001A24DD"/>
    <w:rsid w:val="00251521"/>
    <w:rsid w:val="002B5723"/>
    <w:rsid w:val="002D291D"/>
    <w:rsid w:val="002D58A5"/>
    <w:rsid w:val="002D770A"/>
    <w:rsid w:val="002E678F"/>
    <w:rsid w:val="00474040"/>
    <w:rsid w:val="005030E6"/>
    <w:rsid w:val="00555162"/>
    <w:rsid w:val="005D5AED"/>
    <w:rsid w:val="00601CD3"/>
    <w:rsid w:val="00640FDC"/>
    <w:rsid w:val="00661D30"/>
    <w:rsid w:val="006A48DB"/>
    <w:rsid w:val="007531E3"/>
    <w:rsid w:val="00761BDB"/>
    <w:rsid w:val="00797B12"/>
    <w:rsid w:val="007B5E4F"/>
    <w:rsid w:val="007E4903"/>
    <w:rsid w:val="00802E8E"/>
    <w:rsid w:val="00BD437F"/>
    <w:rsid w:val="00C5282A"/>
    <w:rsid w:val="00C975AF"/>
    <w:rsid w:val="00CC5E44"/>
    <w:rsid w:val="00DF4738"/>
    <w:rsid w:val="00EE3D2C"/>
    <w:rsid w:val="00F01493"/>
    <w:rsid w:val="00FD5E82"/>
    <w:rsid w:val="068C378F"/>
    <w:rsid w:val="115E5A04"/>
    <w:rsid w:val="16CC40A2"/>
    <w:rsid w:val="18AA084D"/>
    <w:rsid w:val="19293F21"/>
    <w:rsid w:val="20B93AFA"/>
    <w:rsid w:val="22051E80"/>
    <w:rsid w:val="2208626E"/>
    <w:rsid w:val="29AD23BB"/>
    <w:rsid w:val="2AEF0D5B"/>
    <w:rsid w:val="2B1D4512"/>
    <w:rsid w:val="2C6B349D"/>
    <w:rsid w:val="396F39D3"/>
    <w:rsid w:val="3C251AE9"/>
    <w:rsid w:val="48BA009E"/>
    <w:rsid w:val="4AFC44EF"/>
    <w:rsid w:val="4E9E6160"/>
    <w:rsid w:val="55001167"/>
    <w:rsid w:val="5A0E2FC3"/>
    <w:rsid w:val="5D5912F3"/>
    <w:rsid w:val="67972B84"/>
    <w:rsid w:val="6EEE1A63"/>
    <w:rsid w:val="750E268B"/>
    <w:rsid w:val="752E1D99"/>
    <w:rsid w:val="77783B1A"/>
    <w:rsid w:val="7BB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firstLine="2761" w:firstLineChars="951"/>
    </w:pPr>
    <w:rPr>
      <w:rFonts w:ascii="黑体"/>
      <w:b/>
      <w:sz w:val="30"/>
    </w:rPr>
  </w:style>
  <w:style w:type="paragraph" w:styleId="3">
    <w:name w:val="footer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基准页眉样式"/>
    <w:basedOn w:val="2"/>
    <w:uiPriority w:val="0"/>
    <w:pPr>
      <w:keepLines/>
      <w:tabs>
        <w:tab w:val="center" w:pos="4320"/>
        <w:tab w:val="right" w:pos="8640"/>
      </w:tabs>
    </w:pPr>
  </w:style>
  <w:style w:type="paragraph" w:styleId="5">
    <w:name w:val="header"/>
    <w:basedOn w:val="4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320"/>
        <w:tab w:val="clear" w:pos="8640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2</Pages>
  <Words>611</Words>
  <Characters>731</Characters>
  <Lines>5</Lines>
  <Paragraphs>1</Paragraphs>
  <TotalTime>0</TotalTime>
  <ScaleCrop>false</ScaleCrop>
  <LinksUpToDate>false</LinksUpToDate>
  <CharactersWithSpaces>764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2024-05-08T07:56:00Z</dcterms:created>
  <dc:creator>Administrator</dc:creator>
  <cp:lastModifiedBy>s影</cp:lastModifiedBy>
  <cp:lastPrinted>2018-04-04T06:28:00Z</cp:lastPrinted>
  <dcterms:modified xsi:type="dcterms:W3CDTF">2024-06-15T10:32:11Z</dcterms:modified>
  <dc:title>Integtest 完整性测试仪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DBBF1EF006724A9C97D933DF6F20C10E</vt:lpwstr>
  </property>
</Properties>
</file>