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3ACF" w:rsidRPr="00B119F0" w:rsidRDefault="00000000">
      <w:pPr>
        <w:spacing w:after="160"/>
        <w:jc w:val="center"/>
        <w:rPr>
          <w:rFonts w:ascii="微软雅黑" w:eastAsia="微软雅黑" w:hAnsi="微软雅黑" w:cs="微软雅黑"/>
          <w:b/>
          <w:color w:val="2B2B2B"/>
          <w:sz w:val="27"/>
          <w:szCs w:val="27"/>
          <w:shd w:val="clear" w:color="000000" w:fill="F8F8F8"/>
        </w:rPr>
      </w:pPr>
      <w:r>
        <w:rPr>
          <w:rFonts w:ascii="Arial" w:eastAsia="Arial" w:hAnsi="Arial"/>
          <w:b/>
          <w:color w:val="2B2B2B"/>
          <w:sz w:val="27"/>
          <w:szCs w:val="27"/>
          <w:shd w:val="clear" w:color="000000" w:fill="F8F8F8"/>
        </w:rPr>
        <w:t>全自动电位滴定仪</w:t>
      </w:r>
      <w:r w:rsidR="00B119F0">
        <w:rPr>
          <w:rFonts w:ascii="微软雅黑" w:eastAsia="微软雅黑" w:hAnsi="微软雅黑" w:cs="微软雅黑" w:hint="eastAsia"/>
          <w:b/>
          <w:color w:val="2B2B2B"/>
          <w:sz w:val="27"/>
          <w:szCs w:val="27"/>
          <w:shd w:val="clear" w:color="000000" w:fill="F8F8F8"/>
        </w:rPr>
        <w:t>（W</w:t>
      </w:r>
      <w:r w:rsidR="00B119F0">
        <w:rPr>
          <w:rFonts w:ascii="微软雅黑" w:eastAsia="微软雅黑" w:hAnsi="微软雅黑" w:cs="微软雅黑"/>
          <w:b/>
          <w:color w:val="2B2B2B"/>
          <w:sz w:val="27"/>
          <w:szCs w:val="27"/>
          <w:shd w:val="clear" w:color="000000" w:fill="F8F8F8"/>
        </w:rPr>
        <w:t>F</w:t>
      </w:r>
      <w:r w:rsidR="00A73C79">
        <w:rPr>
          <w:rFonts w:ascii="微软雅黑" w:eastAsia="微软雅黑" w:hAnsi="微软雅黑" w:cs="微软雅黑"/>
          <w:b/>
          <w:color w:val="2B2B2B"/>
          <w:sz w:val="27"/>
          <w:szCs w:val="27"/>
          <w:shd w:val="clear" w:color="000000" w:fill="F8F8F8"/>
        </w:rPr>
        <w:t>-</w:t>
      </w:r>
      <w:r w:rsidR="00B119F0">
        <w:rPr>
          <w:rFonts w:ascii="微软雅黑" w:eastAsia="微软雅黑" w:hAnsi="微软雅黑" w:cs="微软雅黑"/>
          <w:b/>
          <w:color w:val="2B2B2B"/>
          <w:sz w:val="27"/>
          <w:szCs w:val="27"/>
          <w:shd w:val="clear" w:color="000000" w:fill="F8F8F8"/>
        </w:rPr>
        <w:t>D850</w:t>
      </w:r>
      <w:r w:rsidR="00B119F0">
        <w:rPr>
          <w:rFonts w:ascii="微软雅黑" w:eastAsia="微软雅黑" w:hAnsi="微软雅黑" w:cs="微软雅黑" w:hint="eastAsia"/>
          <w:b/>
          <w:color w:val="2B2B2B"/>
          <w:sz w:val="27"/>
          <w:szCs w:val="27"/>
          <w:shd w:val="clear" w:color="000000" w:fill="F8F8F8"/>
        </w:rPr>
        <w:t>）</w:t>
      </w:r>
    </w:p>
    <w:p w:rsidR="00973ACF" w:rsidRDefault="00000000">
      <w:pPr>
        <w:spacing w:after="160"/>
        <w:jc w:val="center"/>
        <w:rPr>
          <w:rFonts w:ascii="Arial" w:eastAsia="宋体" w:hAnsi="Arial"/>
          <w:b/>
          <w:color w:val="2B2B2B"/>
          <w:sz w:val="27"/>
          <w:szCs w:val="27"/>
          <w:shd w:val="clear" w:color="000000" w:fill="F8F8F8"/>
        </w:rPr>
      </w:pPr>
      <w:r>
        <w:rPr>
          <w:rFonts w:ascii="Arial" w:eastAsia="宋体" w:hAnsi="Arial" w:hint="eastAsia"/>
          <w:b/>
          <w:noProof/>
          <w:color w:val="2B2B2B"/>
          <w:sz w:val="27"/>
          <w:szCs w:val="27"/>
          <w:shd w:val="clear" w:color="000000" w:fill="F8F8F8"/>
        </w:rPr>
        <w:drawing>
          <wp:inline distT="0" distB="0" distL="114300" distR="114300">
            <wp:extent cx="3787140" cy="2527300"/>
            <wp:effectExtent l="0" t="0" r="3810" b="6350"/>
            <wp:docPr id="2" name="图片 2" descr="5a44e49a03bdc5d69129e0aa430bf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a44e49a03bdc5d69129e0aa430bfe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ACF" w:rsidRDefault="00973ACF">
      <w:pPr>
        <w:spacing w:after="160"/>
        <w:rPr>
          <w:rFonts w:ascii="Arial" w:eastAsia="Arial" w:hAnsi="Arial"/>
          <w:b/>
          <w:color w:val="2B2B2B"/>
          <w:sz w:val="27"/>
          <w:szCs w:val="27"/>
          <w:shd w:val="clear" w:color="000000" w:fill="F8F8F8"/>
        </w:rPr>
      </w:pPr>
    </w:p>
    <w:p w:rsidR="00973ACF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rStyle w:val="a8"/>
          <w:rFonts w:ascii="Helvetica" w:hAnsi="Helvetica"/>
          <w:color w:val="333333"/>
          <w:sz w:val="24"/>
          <w:szCs w:val="24"/>
        </w:rPr>
      </w:pPr>
      <w:r>
        <w:rPr>
          <w:rStyle w:val="a8"/>
          <w:rFonts w:ascii="Helvetica" w:eastAsia="Helvetica" w:hAnsi="Helvetica"/>
          <w:color w:val="333333"/>
          <w:sz w:val="24"/>
          <w:szCs w:val="24"/>
        </w:rPr>
        <w:t>主要优点</w:t>
      </w:r>
      <w:r>
        <w:rPr>
          <w:rStyle w:val="a8"/>
          <w:rFonts w:ascii="Helvetica" w:hAnsi="Helvetica" w:hint="eastAsia"/>
          <w:color w:val="333333"/>
          <w:sz w:val="24"/>
          <w:szCs w:val="24"/>
        </w:rPr>
        <w:t>与创新点</w:t>
      </w:r>
    </w:p>
    <w:p w:rsidR="00973ACF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rFonts w:ascii="Helvetica" w:eastAsia="Helvetica" w:hAnsi="Helvetica"/>
          <w:color w:val="333333"/>
        </w:rPr>
      </w:pPr>
      <w:r>
        <w:rPr>
          <w:rFonts w:hint="eastAsia"/>
          <w:color w:val="333333"/>
        </w:rPr>
        <w:t>1.</w:t>
      </w:r>
      <w:r>
        <w:rPr>
          <w:color w:val="333333"/>
        </w:rPr>
        <w:t>进口电磁阀，</w:t>
      </w:r>
      <w:r>
        <w:rPr>
          <w:rFonts w:ascii="Helvetica" w:eastAsia="Helvetica" w:hAnsi="Helvetica"/>
          <w:color w:val="333333"/>
        </w:rPr>
        <w:t>PTFE耐腐蚀</w:t>
      </w:r>
      <w:r>
        <w:rPr>
          <w:color w:val="333333"/>
        </w:rPr>
        <w:t>滴定管，大功率搅拌台，采用线圈实现磁力搅拌</w:t>
      </w:r>
    </w:p>
    <w:p w:rsidR="00973ACF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rFonts w:ascii="Helvetica" w:eastAsia="Helvetica" w:hAnsi="Helvetica"/>
          <w:color w:val="333333"/>
        </w:rPr>
      </w:pPr>
      <w:r>
        <w:rPr>
          <w:rFonts w:hint="eastAsia"/>
          <w:color w:val="333333"/>
        </w:rPr>
        <w:t>2.</w:t>
      </w:r>
      <w:r>
        <w:rPr>
          <w:color w:val="333333"/>
        </w:rPr>
        <w:t>高精确闭环控制，确保精确滴定</w:t>
      </w:r>
    </w:p>
    <w:p w:rsidR="00973ACF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rFonts w:ascii="Helvetica" w:hAnsi="Helvetica"/>
          <w:color w:val="333333"/>
        </w:rPr>
      </w:pPr>
      <w:r>
        <w:rPr>
          <w:rFonts w:hint="eastAsia"/>
          <w:color w:val="333333"/>
        </w:rPr>
        <w:t>3.</w:t>
      </w:r>
      <w:r>
        <w:rPr>
          <w:color w:val="333333"/>
        </w:rPr>
        <w:t>高精度滴定管精确到</w:t>
      </w:r>
      <w:r>
        <w:rPr>
          <w:rFonts w:ascii="Helvetica" w:eastAsia="Helvetica" w:hAnsi="Helvetica"/>
          <w:color w:val="333333"/>
        </w:rPr>
        <w:t>0.003</w:t>
      </w:r>
      <w:r>
        <w:rPr>
          <w:rFonts w:ascii="Helvetica" w:hAnsi="Helvetica" w:hint="eastAsia"/>
          <w:color w:val="333333"/>
        </w:rPr>
        <w:t>mm</w:t>
      </w:r>
    </w:p>
    <w:p w:rsidR="00973ACF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rFonts w:ascii="Helvetica" w:eastAsia="Helvetica" w:hAnsi="Helvetica"/>
          <w:color w:val="333333"/>
        </w:rPr>
      </w:pPr>
      <w:r>
        <w:rPr>
          <w:rFonts w:hint="eastAsia"/>
          <w:color w:val="333333"/>
        </w:rPr>
        <w:t>4.</w:t>
      </w:r>
      <w:r>
        <w:rPr>
          <w:color w:val="333333"/>
        </w:rPr>
        <w:t>整体管路全密封设计，更换快捷方便</w:t>
      </w:r>
    </w:p>
    <w:p w:rsidR="00973ACF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color w:val="0000FF"/>
        </w:rPr>
      </w:pPr>
      <w:r>
        <w:rPr>
          <w:rFonts w:ascii="Helvetica" w:hAnsi="Helvetica" w:hint="eastAsia"/>
          <w:color w:val="333333"/>
        </w:rPr>
        <w:t xml:space="preserve">5. </w:t>
      </w:r>
      <w:r>
        <w:rPr>
          <w:rFonts w:ascii="Calibri" w:eastAsia="Calibri" w:hAnsi="Calibri"/>
          <w:color w:val="333333"/>
          <w:sz w:val="21"/>
          <w:szCs w:val="21"/>
        </w:rPr>
        <w:t>7寸彩色触摸屏，实时显示测试方法、滴定曲线和测量结果；方便操作</w:t>
      </w:r>
      <w:r>
        <w:rPr>
          <w:rFonts w:ascii="Calibri" w:eastAsia="Calibri" w:hAnsi="Calibri" w:hint="eastAsia"/>
          <w:color w:val="333333"/>
          <w:sz w:val="21"/>
          <w:szCs w:val="21"/>
        </w:rPr>
        <w:t>和保存曲线和数据，并可实时打印数据和曲</w:t>
      </w:r>
      <w:r>
        <w:rPr>
          <w:rFonts w:ascii="Calibri" w:hAnsi="Calibri" w:hint="eastAsia"/>
          <w:color w:val="333333"/>
          <w:sz w:val="21"/>
          <w:szCs w:val="21"/>
        </w:rPr>
        <w:t>线</w:t>
      </w:r>
    </w:p>
    <w:p w:rsidR="00973ACF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rFonts w:ascii="Calibri" w:eastAsia="Calibri" w:hAnsi="Calibri"/>
          <w:color w:val="333333"/>
          <w:sz w:val="21"/>
          <w:szCs w:val="21"/>
        </w:rPr>
      </w:pPr>
      <w:r>
        <w:rPr>
          <w:rFonts w:ascii="Calibri" w:hAnsi="Calibri" w:hint="eastAsia"/>
          <w:color w:val="333333"/>
          <w:sz w:val="21"/>
          <w:szCs w:val="21"/>
        </w:rPr>
        <w:t>6.</w:t>
      </w:r>
      <w:r>
        <w:rPr>
          <w:rFonts w:ascii="Calibri" w:eastAsia="Calibri" w:hAnsi="Calibri"/>
          <w:color w:val="333333"/>
          <w:sz w:val="21"/>
          <w:szCs w:val="21"/>
        </w:rPr>
        <w:t>支持酸碱滴定、氧化还原滴定、沉淀滴定、络合滴定、非水滴定等多种滴定方法</w:t>
      </w:r>
    </w:p>
    <w:p w:rsidR="00973ACF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 w:hint="eastAsia"/>
          <w:color w:val="333333"/>
          <w:sz w:val="21"/>
          <w:szCs w:val="21"/>
        </w:rPr>
        <w:t>7.</w:t>
      </w:r>
      <w:r>
        <w:rPr>
          <w:rFonts w:ascii="Calibri" w:hAnsi="Calibri" w:hint="eastAsia"/>
          <w:color w:val="333333"/>
          <w:sz w:val="21"/>
          <w:szCs w:val="21"/>
        </w:rPr>
        <w:t>符合</w:t>
      </w:r>
      <w:r>
        <w:rPr>
          <w:rFonts w:ascii="Calibri" w:hAnsi="Calibri" w:hint="eastAsia"/>
          <w:color w:val="333333"/>
          <w:sz w:val="21"/>
          <w:szCs w:val="21"/>
        </w:rPr>
        <w:t>GMP</w:t>
      </w:r>
      <w:r>
        <w:rPr>
          <w:rFonts w:ascii="Calibri" w:hAnsi="Calibri" w:hint="eastAsia"/>
          <w:color w:val="333333"/>
          <w:sz w:val="21"/>
          <w:szCs w:val="21"/>
        </w:rPr>
        <w:t>规范，滴定结果符合</w:t>
      </w:r>
      <w:r>
        <w:rPr>
          <w:rFonts w:ascii="Calibri" w:hAnsi="Calibri" w:hint="eastAsia"/>
          <w:color w:val="333333"/>
          <w:sz w:val="21"/>
          <w:szCs w:val="21"/>
        </w:rPr>
        <w:t>GLP</w:t>
      </w:r>
      <w:r>
        <w:rPr>
          <w:rFonts w:ascii="Calibri" w:hAnsi="Calibri" w:hint="eastAsia"/>
          <w:color w:val="333333"/>
          <w:sz w:val="21"/>
          <w:szCs w:val="21"/>
        </w:rPr>
        <w:t>要求</w:t>
      </w:r>
    </w:p>
    <w:p w:rsidR="00973ACF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 w:hint="eastAsia"/>
          <w:color w:val="333333"/>
          <w:sz w:val="21"/>
          <w:szCs w:val="21"/>
        </w:rPr>
        <w:t>8.</w:t>
      </w:r>
      <w:r>
        <w:rPr>
          <w:rFonts w:ascii="Calibri" w:hAnsi="Calibri" w:hint="eastAsia"/>
          <w:color w:val="333333"/>
          <w:sz w:val="21"/>
          <w:szCs w:val="21"/>
        </w:rPr>
        <w:t>自动上样，自动清洗管路，自动测出实验结果，自动记录和绘制滴定时</w:t>
      </w:r>
      <w:r>
        <w:rPr>
          <w:rFonts w:ascii="Calibri" w:hAnsi="Calibri" w:hint="eastAsia"/>
          <w:color w:val="333333"/>
          <w:sz w:val="21"/>
          <w:szCs w:val="21"/>
        </w:rPr>
        <w:t>pH-</w:t>
      </w:r>
      <w:r>
        <w:rPr>
          <w:rFonts w:ascii="Calibri" w:hAnsi="Calibri" w:hint="eastAsia"/>
          <w:color w:val="333333"/>
          <w:sz w:val="21"/>
          <w:szCs w:val="21"/>
        </w:rPr>
        <w:t>滴定体积实时变化曲线。</w:t>
      </w:r>
    </w:p>
    <w:p w:rsidR="00973ACF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 w:hint="eastAsia"/>
          <w:color w:val="333333"/>
          <w:sz w:val="21"/>
          <w:szCs w:val="21"/>
        </w:rPr>
        <w:t>9.</w:t>
      </w:r>
      <w:r>
        <w:rPr>
          <w:rFonts w:ascii="Calibri" w:hAnsi="Calibri" w:hint="eastAsia"/>
          <w:color w:val="333333"/>
          <w:sz w:val="21"/>
          <w:szCs w:val="21"/>
        </w:rPr>
        <w:t>符合</w:t>
      </w:r>
      <w:r>
        <w:rPr>
          <w:rFonts w:ascii="Calibri" w:hAnsi="Calibri" w:hint="eastAsia"/>
          <w:color w:val="333333"/>
          <w:sz w:val="21"/>
          <w:szCs w:val="21"/>
        </w:rPr>
        <w:t>2020</w:t>
      </w:r>
      <w:r>
        <w:rPr>
          <w:rFonts w:ascii="Calibri" w:hAnsi="Calibri" w:hint="eastAsia"/>
          <w:color w:val="333333"/>
          <w:sz w:val="21"/>
          <w:szCs w:val="21"/>
        </w:rPr>
        <w:t>版药典，数据保存并可实时打印曲线。</w:t>
      </w:r>
    </w:p>
    <w:p w:rsidR="00973ACF" w:rsidRDefault="00973ACF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rFonts w:ascii="Calibri" w:hAnsi="Calibri"/>
          <w:color w:val="0000FF"/>
          <w:sz w:val="21"/>
          <w:szCs w:val="21"/>
        </w:rPr>
      </w:pPr>
    </w:p>
    <w:p w:rsidR="00973ACF" w:rsidRDefault="00000000">
      <w:pPr>
        <w:spacing w:after="160"/>
        <w:rPr>
          <w:rFonts w:ascii="Arial" w:eastAsia="Arial" w:hAnsi="Arial"/>
          <w:b/>
          <w:color w:val="2B2B2B"/>
          <w:sz w:val="27"/>
          <w:szCs w:val="27"/>
          <w:shd w:val="clear" w:color="000000" w:fill="F8F8F8"/>
        </w:rPr>
      </w:pPr>
      <w:r>
        <w:rPr>
          <w:rFonts w:ascii="Arial" w:eastAsia="Arial" w:hAnsi="Arial"/>
          <w:b/>
          <w:color w:val="2B2B2B"/>
          <w:sz w:val="27"/>
          <w:szCs w:val="27"/>
          <w:shd w:val="clear" w:color="000000" w:fill="F8F8F8"/>
        </w:rPr>
        <w:t>主要功能</w:t>
      </w:r>
    </w:p>
    <w:tbl>
      <w:tblPr>
        <w:tblW w:w="8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1"/>
        <w:gridCol w:w="4095"/>
      </w:tblGrid>
      <w:tr w:rsidR="00973ACF">
        <w:tc>
          <w:tcPr>
            <w:tcW w:w="4281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</w:pPr>
            <w:r>
              <w:t>仪器型号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973ACF" w:rsidRDefault="0088544E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</w:pPr>
            <w:r>
              <w:t>WF</w:t>
            </w:r>
            <w:r w:rsidR="00A73C79">
              <w:t>-</w:t>
            </w:r>
            <w:r w:rsidR="00912356">
              <w:t>D</w:t>
            </w:r>
            <w:r>
              <w:t>8</w:t>
            </w: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973ACF">
        <w:tc>
          <w:tcPr>
            <w:tcW w:w="4281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测量pH/mV</w:t>
            </w:r>
            <w:r>
              <w:rPr>
                <w:rFonts w:ascii="?￠èí??oú Western" w:eastAsia="?￠èí??oú Western" w:hAnsi="?￠èí??oú Wester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是</w:t>
            </w:r>
            <w:r>
              <w:rPr>
                <w:rFonts w:ascii="?￠èí??oú Western" w:eastAsia="?￠èí??oú Western" w:hAnsi="?￠èí??oú Western"/>
                <w:color w:val="333333"/>
                <w:sz w:val="18"/>
                <w:szCs w:val="18"/>
              </w:rPr>
              <w:t> </w:t>
            </w:r>
          </w:p>
        </w:tc>
      </w:tr>
      <w:tr w:rsidR="00973ACF">
        <w:tc>
          <w:tcPr>
            <w:tcW w:w="4281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pH校正</w:t>
            </w:r>
            <w:r>
              <w:rPr>
                <w:rFonts w:ascii="?￠èí??oú Western" w:eastAsia="?￠èí??oú Western" w:hAnsi="?￠èí??oú Wester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是</w:t>
            </w:r>
          </w:p>
        </w:tc>
      </w:tr>
      <w:tr w:rsidR="00973ACF">
        <w:tc>
          <w:tcPr>
            <w:tcW w:w="4281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lastRenderedPageBreak/>
              <w:t>设定终点模式</w:t>
            </w:r>
            <w:r>
              <w:rPr>
                <w:rFonts w:ascii="?￠èí??oú Western" w:eastAsia="?￠èí??oú Western" w:hAnsi="?￠èí??oú Wester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是</w:t>
            </w:r>
          </w:p>
        </w:tc>
      </w:tr>
      <w:tr w:rsidR="00973ACF">
        <w:tc>
          <w:tcPr>
            <w:tcW w:w="4281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等量滴定</w:t>
            </w:r>
            <w:r>
              <w:rPr>
                <w:rFonts w:ascii="?￠èí??oú Western" w:eastAsia="?￠èí??oú Western" w:hAnsi="?￠èí??oú Wester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是</w:t>
            </w:r>
            <w:r>
              <w:rPr>
                <w:rFonts w:ascii="?￠èí??oú Western" w:eastAsia="?￠èí??oú Western" w:hAnsi="?￠èí??oú Western"/>
                <w:color w:val="333333"/>
                <w:sz w:val="18"/>
                <w:szCs w:val="18"/>
              </w:rPr>
              <w:t> </w:t>
            </w:r>
          </w:p>
        </w:tc>
      </w:tr>
      <w:tr w:rsidR="00973ACF">
        <w:tc>
          <w:tcPr>
            <w:tcW w:w="4281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一体化滴定管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是</w:t>
            </w:r>
          </w:p>
        </w:tc>
      </w:tr>
      <w:tr w:rsidR="00973ACF">
        <w:tc>
          <w:tcPr>
            <w:tcW w:w="4281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滴定管体积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1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5</w:t>
            </w: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mL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标配</w:t>
            </w: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、2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5</w:t>
            </w: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mL</w:t>
            </w:r>
            <w:r>
              <w:rPr>
                <w:rFonts w:ascii="?￠èí??oú Western" w:eastAsia="?￠èí??oú Western" w:hAnsi="?￠èí??oú Western"/>
                <w:color w:val="333333"/>
                <w:sz w:val="18"/>
                <w:szCs w:val="18"/>
              </w:rPr>
              <w:t> </w:t>
            </w:r>
          </w:p>
        </w:tc>
      </w:tr>
      <w:tr w:rsidR="00973ACF">
        <w:tc>
          <w:tcPr>
            <w:tcW w:w="4281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用于搅拌样品 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有</w:t>
            </w:r>
          </w:p>
        </w:tc>
      </w:tr>
      <w:tr w:rsidR="00973ACF">
        <w:tc>
          <w:tcPr>
            <w:tcW w:w="4281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滴定杯容量 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150ml（250</w:t>
            </w: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mL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标配</w:t>
            </w:r>
            <w:r>
              <w:rPr>
                <w:rFonts w:ascii="?￠èí??oú Western" w:eastAsia="?￠èí??oú Western" w:hAnsi="?￠èí??oú Western"/>
                <w:color w:val="333333"/>
                <w:sz w:val="18"/>
                <w:szCs w:val="18"/>
              </w:rPr>
              <w:t> 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）</w:t>
            </w:r>
          </w:p>
        </w:tc>
      </w:tr>
      <w:tr w:rsidR="00973ACF">
        <w:trPr>
          <w:trHeight w:val="90"/>
        </w:trPr>
        <w:tc>
          <w:tcPr>
            <w:tcW w:w="4281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mv/pH测量电极接口</w:t>
            </w:r>
            <w:r>
              <w:rPr>
                <w:rFonts w:ascii="?￠èí??oú Western" w:eastAsia="?￠èí??oú Western" w:hAnsi="?￠èí??oú Wester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1个</w:t>
            </w:r>
            <w:r>
              <w:rPr>
                <w:rFonts w:ascii="?￠èí??oú Western" w:eastAsia="?￠èí??oú Western" w:hAnsi="?￠èí??oú Western"/>
                <w:color w:val="333333"/>
                <w:sz w:val="18"/>
                <w:szCs w:val="18"/>
              </w:rPr>
              <w:t> </w:t>
            </w:r>
          </w:p>
        </w:tc>
      </w:tr>
      <w:tr w:rsidR="00973ACF">
        <w:tc>
          <w:tcPr>
            <w:tcW w:w="4281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参比电极接口</w:t>
            </w:r>
            <w:r>
              <w:rPr>
                <w:rFonts w:ascii="?￠èí??oú Western" w:eastAsia="?￠èí??oú Western" w:hAnsi="?￠èí??oú Wester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1个</w:t>
            </w:r>
            <w:r>
              <w:rPr>
                <w:rFonts w:ascii="?￠èí??oú Western" w:eastAsia="?￠èí??oú Western" w:hAnsi="?￠èí??oú Western"/>
                <w:color w:val="333333"/>
                <w:sz w:val="18"/>
                <w:szCs w:val="18"/>
              </w:rPr>
              <w:t> </w:t>
            </w:r>
          </w:p>
        </w:tc>
      </w:tr>
      <w:tr w:rsidR="00973ACF">
        <w:tc>
          <w:tcPr>
            <w:tcW w:w="4281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PT1000温度电极接口 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1个</w:t>
            </w:r>
          </w:p>
        </w:tc>
      </w:tr>
      <w:tr w:rsidR="00973ACF">
        <w:tc>
          <w:tcPr>
            <w:tcW w:w="4281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搅拌器接口</w:t>
            </w:r>
            <w:r>
              <w:rPr>
                <w:rFonts w:ascii="?￠èí??oú Western" w:eastAsia="?￠èí??oú Western" w:hAnsi="?￠èí??oú Wester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1个</w:t>
            </w:r>
            <w:r>
              <w:rPr>
                <w:rFonts w:ascii="?￠èí??oú Western" w:eastAsia="?￠èí??oú Western" w:hAnsi="?￠èí??oú Western"/>
                <w:color w:val="333333"/>
                <w:sz w:val="18"/>
                <w:szCs w:val="18"/>
              </w:rPr>
              <w:t> </w:t>
            </w:r>
          </w:p>
        </w:tc>
      </w:tr>
      <w:tr w:rsidR="00973ACF">
        <w:tc>
          <w:tcPr>
            <w:tcW w:w="4281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电源接口</w:t>
            </w:r>
            <w:r>
              <w:rPr>
                <w:rFonts w:ascii="?￠èí??oú Western" w:eastAsia="?￠èí??oú Western" w:hAnsi="?￠èí??oú Wester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1个</w:t>
            </w:r>
            <w:r>
              <w:rPr>
                <w:rFonts w:ascii="?￠èí??oú Western" w:eastAsia="?￠èí??oú Western" w:hAnsi="?￠èí??oú Western"/>
                <w:color w:val="333333"/>
                <w:sz w:val="18"/>
                <w:szCs w:val="18"/>
              </w:rPr>
              <w:t> </w:t>
            </w:r>
          </w:p>
        </w:tc>
      </w:tr>
      <w:tr w:rsidR="00973ACF">
        <w:tc>
          <w:tcPr>
            <w:tcW w:w="4281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打印机接口</w:t>
            </w:r>
            <w:r>
              <w:rPr>
                <w:rFonts w:ascii="?￠èí??oú Western" w:eastAsia="?￠èí??oú Western" w:hAnsi="?￠èí??oú Wester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1个</w:t>
            </w:r>
            <w:r>
              <w:rPr>
                <w:rFonts w:ascii="?￠èí??oú Western" w:eastAsia="?￠èí??oú Western" w:hAnsi="?￠èí??oú Western"/>
                <w:color w:val="333333"/>
                <w:sz w:val="18"/>
                <w:szCs w:val="18"/>
              </w:rPr>
              <w:t> </w:t>
            </w:r>
          </w:p>
        </w:tc>
      </w:tr>
      <w:tr w:rsidR="00973ACF">
        <w:tc>
          <w:tcPr>
            <w:tcW w:w="4281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滴定模式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酸碱滴定、氧化还原滴定、沉淀滴定、络合滴定、非水滴定</w:t>
            </w:r>
          </w:p>
        </w:tc>
      </w:tr>
    </w:tbl>
    <w:p w:rsidR="00973ACF" w:rsidRDefault="00000000">
      <w:pPr>
        <w:spacing w:after="160"/>
        <w:rPr>
          <w:rFonts w:ascii="Arial" w:eastAsia="Arial" w:hAnsi="Arial"/>
          <w:b/>
          <w:color w:val="2B2B2B"/>
          <w:sz w:val="27"/>
          <w:szCs w:val="27"/>
          <w:shd w:val="clear" w:color="000000" w:fill="F8F8F8"/>
        </w:rPr>
      </w:pPr>
      <w:r>
        <w:rPr>
          <w:rFonts w:ascii="Arial" w:eastAsia="Arial" w:hAnsi="Arial"/>
          <w:b/>
          <w:color w:val="2B2B2B"/>
          <w:sz w:val="27"/>
          <w:szCs w:val="27"/>
          <w:shd w:val="clear" w:color="000000" w:fill="F8F8F8"/>
        </w:rPr>
        <w:t>技术参数</w:t>
      </w:r>
    </w:p>
    <w:tbl>
      <w:tblPr>
        <w:tblW w:w="125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6"/>
        <w:gridCol w:w="4095"/>
        <w:gridCol w:w="4195"/>
      </w:tblGrid>
      <w:tr w:rsidR="00973ACF">
        <w:trPr>
          <w:gridAfter w:val="1"/>
          <w:wAfter w:w="4195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测量范围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 xml:space="preserve">±1999 </w:t>
            </w:r>
            <w:proofErr w:type="gramStart"/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mV  0</w:t>
            </w:r>
            <w:proofErr w:type="gramEnd"/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.00~14.00  pH</w:t>
            </w:r>
          </w:p>
        </w:tc>
      </w:tr>
      <w:tr w:rsidR="00973ACF">
        <w:trPr>
          <w:gridAfter w:val="1"/>
          <w:wAfter w:w="4195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测量</w:t>
            </w: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分辨率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proofErr w:type="gramStart"/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0.1  mV</w:t>
            </w:r>
            <w:proofErr w:type="gramEnd"/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      0.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00</w:t>
            </w: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1  pH</w:t>
            </w:r>
          </w:p>
        </w:tc>
      </w:tr>
      <w:tr w:rsidR="00973ACF">
        <w:trPr>
          <w:gridAfter w:val="1"/>
          <w:wAfter w:w="4195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基本误差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±0.0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3</w:t>
            </w: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%FS，±0.01pH</w:t>
            </w:r>
          </w:p>
        </w:tc>
      </w:tr>
      <w:tr w:rsidR="00973ACF">
        <w:trPr>
          <w:gridAfter w:val="1"/>
          <w:wAfter w:w="4195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滴定体积精度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0.01mL</w:t>
            </w:r>
          </w:p>
        </w:tc>
      </w:tr>
      <w:tr w:rsidR="00973ACF">
        <w:trPr>
          <w:gridAfter w:val="1"/>
          <w:wAfter w:w="4195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滴定管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输/补液速度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10秒（100％充液速度）</w:t>
            </w:r>
          </w:p>
        </w:tc>
      </w:tr>
      <w:tr w:rsidR="00973ACF">
        <w:trPr>
          <w:gridAfter w:val="1"/>
          <w:wAfter w:w="4195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温度</w:t>
            </w: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范围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-5</w:t>
            </w: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-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120</w:t>
            </w: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℃</w:t>
            </w:r>
          </w:p>
        </w:tc>
      </w:tr>
      <w:tr w:rsidR="00973ACF">
        <w:trPr>
          <w:gridAfter w:val="1"/>
          <w:wAfter w:w="4195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温度</w:t>
            </w: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分辨率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proofErr w:type="gramStart"/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0.1  ℃</w:t>
            </w:r>
            <w:proofErr w:type="gramEnd"/>
          </w:p>
        </w:tc>
      </w:tr>
      <w:tr w:rsidR="00973ACF">
        <w:trPr>
          <w:gridAfter w:val="1"/>
          <w:wAfter w:w="4195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最大的可能误差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proofErr w:type="gramStart"/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0.2  ℃</w:t>
            </w:r>
            <w:proofErr w:type="gramEnd"/>
          </w:p>
        </w:tc>
      </w:tr>
      <w:tr w:rsidR="00973ACF">
        <w:trPr>
          <w:gridAfter w:val="1"/>
          <w:wAfter w:w="4195" w:type="dxa"/>
          <w:trHeight w:val="485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 xml:space="preserve">温度补偿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标配</w:t>
            </w:r>
          </w:p>
        </w:tc>
      </w:tr>
      <w:tr w:rsidR="00973ACF">
        <w:trPr>
          <w:gridAfter w:val="1"/>
          <w:wAfter w:w="4195" w:type="dxa"/>
          <w:trHeight w:val="485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15</w:t>
            </w: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 xml:space="preserve">  mL滴定管容量允差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±0.0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2</w:t>
            </w: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5mL</w:t>
            </w:r>
          </w:p>
        </w:tc>
      </w:tr>
      <w:tr w:rsidR="00973ACF">
        <w:trPr>
          <w:gridAfter w:val="1"/>
          <w:wAfter w:w="4195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2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5</w:t>
            </w: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 xml:space="preserve">  mL滴定管容量允差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±0.035mL</w:t>
            </w:r>
          </w:p>
        </w:tc>
      </w:tr>
      <w:tr w:rsidR="00973ACF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lastRenderedPageBreak/>
              <w:t>微量检测电极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进口</w:t>
            </w:r>
          </w:p>
        </w:tc>
        <w:tc>
          <w:tcPr>
            <w:tcW w:w="4195" w:type="dxa"/>
            <w:vAlign w:val="center"/>
          </w:tcPr>
          <w:p w:rsidR="00973ACF" w:rsidRDefault="00973ACF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</w:pPr>
          </w:p>
        </w:tc>
      </w:tr>
      <w:tr w:rsidR="00973ACF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微量注射泵/阀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进口/无死体积电磁阀，PTFE滴定管路</w:t>
            </w:r>
          </w:p>
        </w:tc>
        <w:tc>
          <w:tcPr>
            <w:tcW w:w="4195" w:type="dxa"/>
            <w:vAlign w:val="center"/>
          </w:tcPr>
          <w:p w:rsidR="00973ACF" w:rsidRDefault="00973ACF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</w:pPr>
          </w:p>
        </w:tc>
      </w:tr>
      <w:tr w:rsidR="00973ACF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滴定管分辨率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15mL滴定管：1/30000</w:t>
            </w:r>
          </w:p>
        </w:tc>
        <w:tc>
          <w:tcPr>
            <w:tcW w:w="4195" w:type="dxa"/>
            <w:vAlign w:val="center"/>
          </w:tcPr>
          <w:p w:rsidR="00973ACF" w:rsidRDefault="00973ACF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</w:pPr>
          </w:p>
        </w:tc>
      </w:tr>
      <w:tr w:rsidR="00973ACF">
        <w:trPr>
          <w:gridAfter w:val="1"/>
          <w:wAfter w:w="4195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最大的可能误差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0.2 mV 0.01pH；</w:t>
            </w:r>
          </w:p>
        </w:tc>
      </w:tr>
      <w:tr w:rsidR="00973ACF">
        <w:trPr>
          <w:gridAfter w:val="1"/>
          <w:wAfter w:w="4195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电子单元重复性误差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≤0.2mV</w:t>
            </w:r>
          </w:p>
        </w:tc>
      </w:tr>
      <w:tr w:rsidR="00973ACF">
        <w:trPr>
          <w:gridAfter w:val="1"/>
          <w:wAfter w:w="4195" w:type="dxa"/>
          <w:trHeight w:val="40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屏幕显示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7寸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触摸</w:t>
            </w: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彩色显示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屏</w:t>
            </w:r>
          </w:p>
        </w:tc>
      </w:tr>
      <w:tr w:rsidR="00973ACF">
        <w:trPr>
          <w:gridAfter w:val="1"/>
          <w:wAfter w:w="4195" w:type="dxa"/>
          <w:trHeight w:val="489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数据保存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000000" w:fill="FFFFFF"/>
              </w:rPr>
              <w:t>图谱数据保存并可实时打印数据和曲线</w:t>
            </w:r>
          </w:p>
        </w:tc>
      </w:tr>
      <w:tr w:rsidR="00973ACF">
        <w:trPr>
          <w:gridAfter w:val="1"/>
          <w:wAfter w:w="4195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重量（标准配置）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8公斤</w:t>
            </w:r>
          </w:p>
        </w:tc>
      </w:tr>
      <w:tr w:rsidR="00973ACF">
        <w:trPr>
          <w:gridAfter w:val="1"/>
          <w:wAfter w:w="4195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电源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3ACF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</w:pPr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110-240V,50/</w:t>
            </w:r>
            <w:proofErr w:type="gramStart"/>
            <w:r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000000" w:fill="FFFFFF"/>
              </w:rPr>
              <w:t>60  Hz</w:t>
            </w:r>
            <w:proofErr w:type="gramEnd"/>
          </w:p>
        </w:tc>
      </w:tr>
    </w:tbl>
    <w:p w:rsidR="00973ACF" w:rsidRDefault="00000000">
      <w:pPr>
        <w:spacing w:after="160"/>
      </w:pPr>
      <w:r>
        <w:rPr>
          <w:rStyle w:val="a8"/>
          <w:rFonts w:ascii="微软雅黑" w:eastAsia="微软雅黑" w:hAnsi="微软雅黑" w:cs="微软雅黑"/>
          <w:color w:val="666666"/>
          <w:sz w:val="27"/>
          <w:szCs w:val="27"/>
        </w:rPr>
        <w:t>典型应用</w:t>
      </w:r>
    </w:p>
    <w:p w:rsidR="00973ACF" w:rsidRDefault="00000000">
      <w:pPr>
        <w:pStyle w:val="a6"/>
        <w:spacing w:before="75" w:after="75" w:line="33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/>
          <w:color w:val="666666"/>
          <w:sz w:val="21"/>
          <w:szCs w:val="21"/>
        </w:rPr>
        <w:t>食品中酸价测定</w:t>
      </w:r>
    </w:p>
    <w:p w:rsidR="00973ACF" w:rsidRDefault="00000000">
      <w:pPr>
        <w:pStyle w:val="a6"/>
        <w:spacing w:before="75" w:after="75" w:line="33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食品中过氧化值测定</w:t>
      </w:r>
    </w:p>
    <w:p w:rsidR="00973ACF" w:rsidRDefault="00000000">
      <w:pPr>
        <w:pStyle w:val="a6"/>
        <w:spacing w:before="75" w:after="75" w:line="33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食品中还原糖测定</w:t>
      </w:r>
    </w:p>
    <w:p w:rsidR="00973ACF" w:rsidRDefault="00000000">
      <w:pPr>
        <w:pStyle w:val="a6"/>
        <w:spacing w:before="75" w:after="75" w:line="33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玉米粉中脂肪酸值测定</w:t>
      </w:r>
    </w:p>
    <w:p w:rsidR="00973ACF" w:rsidRDefault="00000000">
      <w:pPr>
        <w:pStyle w:val="a6"/>
        <w:spacing w:before="75" w:after="75" w:line="33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游离脂肪酸测定</w:t>
      </w:r>
    </w:p>
    <w:p w:rsidR="00973ACF" w:rsidRDefault="00000000">
      <w:pPr>
        <w:pStyle w:val="a6"/>
        <w:spacing w:before="75" w:after="75" w:line="33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中药半夏中琥珀酸含量测定</w:t>
      </w:r>
    </w:p>
    <w:p w:rsidR="00973ACF" w:rsidRDefault="00000000">
      <w:pPr>
        <w:pStyle w:val="a6"/>
        <w:spacing w:before="75" w:after="75" w:line="33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土壤中有机质测定</w:t>
      </w:r>
    </w:p>
    <w:p w:rsidR="00973ACF" w:rsidRDefault="00000000">
      <w:pPr>
        <w:pStyle w:val="a6"/>
        <w:spacing w:before="75" w:after="75" w:line="33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废水中COD 测定</w:t>
      </w:r>
    </w:p>
    <w:p w:rsidR="00973ACF" w:rsidRDefault="00000000">
      <w:pPr>
        <w:pStyle w:val="a6"/>
        <w:spacing w:before="75" w:after="75" w:line="33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表面活性剂测定</w:t>
      </w:r>
    </w:p>
    <w:p w:rsidR="00973ACF" w:rsidRDefault="00000000">
      <w:pPr>
        <w:pStyle w:val="a6"/>
        <w:spacing w:before="75" w:after="75" w:line="33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电解液测定</w:t>
      </w:r>
    </w:p>
    <w:p w:rsidR="00973ACF" w:rsidRDefault="00000000">
      <w:pPr>
        <w:pStyle w:val="a6"/>
        <w:spacing w:before="75" w:after="75" w:line="330" w:lineRule="atLeast"/>
        <w:rPr>
          <w:rFonts w:ascii="Helvetica" w:eastAsia="Helvetica" w:hAnsi="Helvetica" w:cs="Helvetica"/>
          <w:color w:val="333333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硫醇硫测定</w:t>
      </w:r>
    </w:p>
    <w:p w:rsidR="00973ACF" w:rsidRDefault="00000000">
      <w:pPr>
        <w:pStyle w:val="a6"/>
        <w:spacing w:before="75" w:after="75" w:line="330" w:lineRule="atLeast"/>
        <w:rPr>
          <w:rFonts w:ascii="Times New Roman" w:eastAsia="Times New Roman" w:hAnsi="Times New Roman"/>
          <w:color w:val="auto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lastRenderedPageBreak/>
        <w:t>水泥中氯离子的测定</w:t>
      </w:r>
    </w:p>
    <w:sectPr w:rsidR="00973AC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1404" w:rsidRDefault="00731404">
      <w:r>
        <w:separator/>
      </w:r>
    </w:p>
  </w:endnote>
  <w:endnote w:type="continuationSeparator" w:id="0">
    <w:p w:rsidR="00731404" w:rsidRDefault="0073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￠èí??oú Western">
    <w:altName w:val="Microsoft YaHei UI Light"/>
    <w:panose1 w:val="020B0604020202020204"/>
    <w:charset w:val="00"/>
    <w:family w:val="auto"/>
    <w:pitch w:val="default"/>
    <w:sig w:usb0="00000000" w:usb1="00000000" w:usb2="00000000" w:usb3="00000000" w:csb0="FFFFFF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3ACF" w:rsidRDefault="00973ACF">
    <w:pPr>
      <w:pStyle w:val="a3"/>
      <w:snapToGrid w:val="0"/>
      <w:spacing w:after="1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1404" w:rsidRDefault="00731404">
      <w:r>
        <w:separator/>
      </w:r>
    </w:p>
  </w:footnote>
  <w:footnote w:type="continuationSeparator" w:id="0">
    <w:p w:rsidR="00731404" w:rsidRDefault="0073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3ACF" w:rsidRDefault="00000000">
    <w:pPr>
      <w:pStyle w:val="a4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napToGrid w:val="0"/>
      <w:spacing w:after="160"/>
      <w:rPr>
        <w:rFonts w:eastAsia="宋体" w:hAnsi="宋体"/>
      </w:rPr>
    </w:pPr>
    <w:r>
      <w:t xml:space="preserve">   </w:t>
    </w:r>
    <w:r>
      <w:rPr>
        <w:noProof/>
      </w:rPr>
      <w:drawing>
        <wp:inline distT="0" distB="0" distL="114300" distR="114300">
          <wp:extent cx="5054600" cy="685800"/>
          <wp:effectExtent l="0" t="0" r="0" b="0"/>
          <wp:docPr id="1" name="图片 1" descr="1703394739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703394739205"/>
                  <pic:cNvPicPr>
                    <a:picLocks noChangeAspect="1"/>
                  </pic:cNvPicPr>
                </pic:nvPicPr>
                <pic:blipFill>
                  <a:blip r:embed="rId1"/>
                  <a:srcRect t="21603" b="15021"/>
                  <a:stretch>
                    <a:fillRect/>
                  </a:stretch>
                </pic:blipFill>
                <pic:spPr>
                  <a:xfrm>
                    <a:off x="0" y="0"/>
                    <a:ext cx="5054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rFonts w:eastAsia="宋体" w:hint="eastAsia"/>
      </w:rPr>
      <w:t xml:space="preserve">       </w:t>
    </w: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Dc5NDljOGM1MzJhOTM5OGM3OGU2NTMxNTJhZjhjZmEifQ=="/>
    <w:docVar w:name="KSO_WPS_MARK_KEY" w:val="65490f6d-33fa-4929-bb85-3062f7206975"/>
  </w:docVars>
  <w:rsids>
    <w:rsidRoot w:val="00973ACF"/>
    <w:rsid w:val="000C1508"/>
    <w:rsid w:val="000F5833"/>
    <w:rsid w:val="00267C1C"/>
    <w:rsid w:val="00701243"/>
    <w:rsid w:val="00731404"/>
    <w:rsid w:val="00850271"/>
    <w:rsid w:val="0088544E"/>
    <w:rsid w:val="00912356"/>
    <w:rsid w:val="00973ACF"/>
    <w:rsid w:val="00A73C79"/>
    <w:rsid w:val="00B119F0"/>
    <w:rsid w:val="00E15D37"/>
    <w:rsid w:val="00ED25B6"/>
    <w:rsid w:val="024F19EB"/>
    <w:rsid w:val="03D10EA3"/>
    <w:rsid w:val="05F154AD"/>
    <w:rsid w:val="06A00706"/>
    <w:rsid w:val="09EE7420"/>
    <w:rsid w:val="0DE643F5"/>
    <w:rsid w:val="0F9B4071"/>
    <w:rsid w:val="0FDC5A9A"/>
    <w:rsid w:val="13E51B07"/>
    <w:rsid w:val="188B1F0D"/>
    <w:rsid w:val="20E851F8"/>
    <w:rsid w:val="2680603B"/>
    <w:rsid w:val="26C17792"/>
    <w:rsid w:val="27E852ED"/>
    <w:rsid w:val="28AB66F6"/>
    <w:rsid w:val="29AE2E03"/>
    <w:rsid w:val="2BB36302"/>
    <w:rsid w:val="2C6D57ED"/>
    <w:rsid w:val="2C874C81"/>
    <w:rsid w:val="2F6224DB"/>
    <w:rsid w:val="315720B1"/>
    <w:rsid w:val="35D842D0"/>
    <w:rsid w:val="387A2DB6"/>
    <w:rsid w:val="39B87EC2"/>
    <w:rsid w:val="3CCF037D"/>
    <w:rsid w:val="3E172F35"/>
    <w:rsid w:val="44BE0511"/>
    <w:rsid w:val="45CE60D4"/>
    <w:rsid w:val="46144B65"/>
    <w:rsid w:val="46580BB5"/>
    <w:rsid w:val="47876088"/>
    <w:rsid w:val="49F46BDF"/>
    <w:rsid w:val="4AC368E1"/>
    <w:rsid w:val="4D8409ED"/>
    <w:rsid w:val="4DFE51D6"/>
    <w:rsid w:val="4E482D52"/>
    <w:rsid w:val="52DB2944"/>
    <w:rsid w:val="559F7994"/>
    <w:rsid w:val="58551C18"/>
    <w:rsid w:val="58F00B1E"/>
    <w:rsid w:val="5991297D"/>
    <w:rsid w:val="59D41FBD"/>
    <w:rsid w:val="5CBB6331"/>
    <w:rsid w:val="5D1F661A"/>
    <w:rsid w:val="6189050D"/>
    <w:rsid w:val="6B04693E"/>
    <w:rsid w:val="6E46795B"/>
    <w:rsid w:val="6E86401D"/>
    <w:rsid w:val="6EFC6CC7"/>
    <w:rsid w:val="6F690066"/>
    <w:rsid w:val="745A6F1D"/>
    <w:rsid w:val="77F16F82"/>
    <w:rsid w:val="798F0399"/>
    <w:rsid w:val="79A94330"/>
    <w:rsid w:val="7B44502C"/>
    <w:rsid w:val="7CA92EA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C8481C6"/>
  <w15:docId w15:val="{E4F30AE0-E71B-D345-9B1B-8C6769B4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6" w:qFormat="1"/>
    <w:lsdException w:name="Default Paragraph Font" w:semiHidden="1" w:uiPriority="2" w:qFormat="1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37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jc w:val="both"/>
    </w:pPr>
    <w:rPr>
      <w:rFonts w:eastAsia="Times New Roman" w:cstheme="minorBidi"/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rFonts w:eastAsia="Times New Roman" w:cstheme="minorBidi"/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rFonts w:eastAsia="Times New Roman" w:cstheme="minorBidi"/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rFonts w:eastAsia="Times New Roman" w:cstheme="minorBidi"/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rFonts w:eastAsia="Times New Roman" w:cstheme="minorBidi"/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rFonts w:eastAsia="Times New Roman" w:cstheme="minorBidi"/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eastAsia="Times New Roman" w:cstheme="minorBidi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eastAsia="Times New Roman" w:cstheme="minorBidi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eastAsia="Times New Roman" w:cstheme="minorBidi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eastAsia="Times New Roman"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next w:val="a"/>
    <w:uiPriority w:val="34"/>
    <w:unhideWhenUsed/>
    <w:qFormat/>
    <w:pPr>
      <w:ind w:left="2550"/>
      <w:jc w:val="both"/>
    </w:pPr>
    <w:rPr>
      <w:rFonts w:eastAsia="Times New Roman" w:cstheme="minorBidi"/>
      <w:sz w:val="21"/>
      <w:szCs w:val="21"/>
    </w:rPr>
  </w:style>
  <w:style w:type="paragraph" w:styleId="TOC5">
    <w:name w:val="toc 5"/>
    <w:next w:val="a"/>
    <w:uiPriority w:val="32"/>
    <w:unhideWhenUsed/>
    <w:qFormat/>
    <w:pPr>
      <w:ind w:left="1700"/>
      <w:jc w:val="both"/>
    </w:pPr>
    <w:rPr>
      <w:rFonts w:eastAsia="Times New Roman" w:cstheme="minorBidi"/>
      <w:sz w:val="21"/>
      <w:szCs w:val="21"/>
    </w:rPr>
  </w:style>
  <w:style w:type="paragraph" w:styleId="TOC3">
    <w:name w:val="toc 3"/>
    <w:next w:val="a"/>
    <w:uiPriority w:val="30"/>
    <w:unhideWhenUsed/>
    <w:qFormat/>
    <w:pPr>
      <w:ind w:left="850"/>
      <w:jc w:val="both"/>
    </w:pPr>
    <w:rPr>
      <w:rFonts w:eastAsia="Times New Roman" w:cstheme="minorBidi"/>
      <w:sz w:val="21"/>
      <w:szCs w:val="21"/>
    </w:rPr>
  </w:style>
  <w:style w:type="paragraph" w:styleId="TOC8">
    <w:name w:val="toc 8"/>
    <w:next w:val="a"/>
    <w:uiPriority w:val="35"/>
    <w:unhideWhenUsed/>
    <w:qFormat/>
    <w:pPr>
      <w:ind w:left="2975"/>
      <w:jc w:val="both"/>
    </w:pPr>
    <w:rPr>
      <w:rFonts w:eastAsia="Times New Roman" w:cstheme="minorBidi"/>
      <w:sz w:val="21"/>
      <w:szCs w:val="21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TOC1">
    <w:name w:val="toc 1"/>
    <w:next w:val="a"/>
    <w:uiPriority w:val="28"/>
    <w:unhideWhenUsed/>
    <w:qFormat/>
    <w:pPr>
      <w:jc w:val="both"/>
    </w:pPr>
    <w:rPr>
      <w:rFonts w:eastAsia="Times New Roman" w:cstheme="minorBidi"/>
      <w:sz w:val="21"/>
      <w:szCs w:val="21"/>
    </w:rPr>
  </w:style>
  <w:style w:type="paragraph" w:styleId="TOC4">
    <w:name w:val="toc 4"/>
    <w:next w:val="a"/>
    <w:uiPriority w:val="31"/>
    <w:unhideWhenUsed/>
    <w:qFormat/>
    <w:pPr>
      <w:ind w:left="1275"/>
      <w:jc w:val="both"/>
    </w:pPr>
    <w:rPr>
      <w:rFonts w:eastAsia="Times New Roman" w:cstheme="minorBidi"/>
      <w:sz w:val="21"/>
      <w:szCs w:val="21"/>
    </w:rPr>
  </w:style>
  <w:style w:type="paragraph" w:styleId="a5">
    <w:name w:val="Subtitle"/>
    <w:uiPriority w:val="16"/>
    <w:qFormat/>
    <w:pPr>
      <w:jc w:val="center"/>
    </w:pPr>
    <w:rPr>
      <w:rFonts w:eastAsia="Times New Roman" w:cstheme="minorBidi"/>
      <w:sz w:val="24"/>
      <w:szCs w:val="24"/>
    </w:rPr>
  </w:style>
  <w:style w:type="paragraph" w:styleId="TOC6">
    <w:name w:val="toc 6"/>
    <w:next w:val="a"/>
    <w:uiPriority w:val="33"/>
    <w:unhideWhenUsed/>
    <w:qFormat/>
    <w:pPr>
      <w:ind w:left="2125"/>
      <w:jc w:val="both"/>
    </w:pPr>
    <w:rPr>
      <w:rFonts w:eastAsia="Times New Roman" w:cstheme="minorBidi"/>
      <w:sz w:val="21"/>
      <w:szCs w:val="21"/>
    </w:rPr>
  </w:style>
  <w:style w:type="paragraph" w:styleId="TOC2">
    <w:name w:val="toc 2"/>
    <w:next w:val="a"/>
    <w:uiPriority w:val="29"/>
    <w:unhideWhenUsed/>
    <w:qFormat/>
    <w:pPr>
      <w:ind w:left="425"/>
      <w:jc w:val="both"/>
    </w:pPr>
    <w:rPr>
      <w:rFonts w:eastAsia="Times New Roman" w:cstheme="minorBidi"/>
      <w:sz w:val="21"/>
      <w:szCs w:val="21"/>
    </w:rPr>
  </w:style>
  <w:style w:type="paragraph" w:styleId="TOC9">
    <w:name w:val="toc 9"/>
    <w:next w:val="a"/>
    <w:uiPriority w:val="36"/>
    <w:unhideWhenUsed/>
    <w:qFormat/>
    <w:pPr>
      <w:ind w:left="3400"/>
      <w:jc w:val="both"/>
    </w:pPr>
    <w:rPr>
      <w:rFonts w:eastAsia="Times New Roman" w:cstheme="minorBidi"/>
      <w:sz w:val="21"/>
      <w:szCs w:val="21"/>
    </w:rPr>
  </w:style>
  <w:style w:type="paragraph" w:styleId="a6">
    <w:name w:val="Normal (Web)"/>
    <w:basedOn w:val="a"/>
    <w:qFormat/>
    <w:rPr>
      <w:rFonts w:ascii="宋体" w:eastAsia="宋体" w:hAnsi="宋体"/>
      <w:color w:val="000000"/>
      <w:sz w:val="24"/>
      <w:szCs w:val="24"/>
    </w:rPr>
  </w:style>
  <w:style w:type="paragraph" w:styleId="a7">
    <w:name w:val="Title"/>
    <w:uiPriority w:val="6"/>
    <w:qFormat/>
    <w:pPr>
      <w:jc w:val="center"/>
    </w:pPr>
    <w:rPr>
      <w:rFonts w:eastAsia="Times New Roman" w:cstheme="minorBidi"/>
      <w:b/>
      <w:sz w:val="32"/>
      <w:szCs w:val="32"/>
    </w:rPr>
  </w:style>
  <w:style w:type="character" w:styleId="a8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character" w:styleId="a9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paragraph" w:styleId="aa">
    <w:name w:val="No Spacing"/>
    <w:uiPriority w:val="5"/>
    <w:qFormat/>
    <w:pPr>
      <w:jc w:val="both"/>
    </w:pPr>
    <w:rPr>
      <w:rFonts w:eastAsia="Times New Roman" w:cstheme="minorBidi"/>
      <w:sz w:val="21"/>
      <w:szCs w:val="21"/>
    </w:rPr>
  </w:style>
  <w:style w:type="character" w:customStyle="1" w:styleId="10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1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b">
    <w:name w:val="Quote"/>
    <w:uiPriority w:val="21"/>
    <w:qFormat/>
    <w:pPr>
      <w:ind w:left="864" w:right="864"/>
      <w:jc w:val="center"/>
    </w:pPr>
    <w:rPr>
      <w:rFonts w:eastAsia="Times New Roman" w:cstheme="minorBidi"/>
      <w:i/>
      <w:color w:val="404040"/>
      <w:sz w:val="21"/>
      <w:szCs w:val="21"/>
    </w:rPr>
  </w:style>
  <w:style w:type="paragraph" w:styleId="ac">
    <w:name w:val="Intense Quote"/>
    <w:uiPriority w:val="22"/>
    <w:qFormat/>
    <w:pPr>
      <w:ind w:left="950" w:right="950"/>
      <w:jc w:val="center"/>
    </w:pPr>
    <w:rPr>
      <w:rFonts w:eastAsia="Times New Roman" w:cstheme="minorBidi"/>
      <w:i/>
      <w:color w:val="5B9BD5"/>
      <w:sz w:val="21"/>
      <w:szCs w:val="21"/>
    </w:rPr>
  </w:style>
  <w:style w:type="character" w:customStyle="1" w:styleId="12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3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4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d">
    <w:name w:val="List Paragraph"/>
    <w:uiPriority w:val="26"/>
    <w:qFormat/>
    <w:pPr>
      <w:ind w:left="850"/>
      <w:jc w:val="both"/>
    </w:pPr>
    <w:rPr>
      <w:rFonts w:eastAsia="Times New Roman" w:cstheme="minorBidi"/>
      <w:sz w:val="21"/>
      <w:szCs w:val="21"/>
    </w:rPr>
  </w:style>
  <w:style w:type="paragraph" w:customStyle="1" w:styleId="TOC10">
    <w:name w:val="TOC 标题1"/>
    <w:uiPriority w:val="27"/>
    <w:unhideWhenUsed/>
    <w:qFormat/>
    <w:rPr>
      <w:rFonts w:eastAsia="Times New Roman" w:cstheme="minorBidi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刘经理-上海佳航仪器</dc:creator>
  <cp:lastModifiedBy>易飞 简</cp:lastModifiedBy>
  <cp:revision>9</cp:revision>
  <cp:lastPrinted>2019-11-13T02:48:00Z</cp:lastPrinted>
  <dcterms:created xsi:type="dcterms:W3CDTF">2019-08-22T07:07:00Z</dcterms:created>
  <dcterms:modified xsi:type="dcterms:W3CDTF">2024-06-15T04:23:00Z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C64EED5022EE40FA9C552025671BE3F4</vt:lpwstr>
  </property>
</Properties>
</file>