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DAFD1">
      <w:pPr>
        <w:ind w:firstLine="2081" w:firstLineChars="650"/>
        <w:rPr>
          <w:rFonts w:hint="default" w:ascii="Arial Black" w:hAnsi="Arial Black" w:cs="Arial" w:eastAsiaTheme="minorEastAsia"/>
          <w:b/>
          <w:bCs/>
          <w:color w:val="0080FF"/>
          <w:sz w:val="32"/>
          <w:lang w:val="en-US" w:eastAsia="zh-CN"/>
        </w:rPr>
      </w:pPr>
      <w:r>
        <w:rPr>
          <w:rFonts w:hint="eastAsia" w:ascii="Arial Black" w:hAnsi="Arial Black" w:cs="Arial"/>
          <w:b/>
          <w:bCs/>
          <w:color w:val="0080FF"/>
          <w:sz w:val="32"/>
        </w:rPr>
        <w:t>傅里叶红外光谱仪</w:t>
      </w:r>
      <w:r>
        <w:rPr>
          <w:rFonts w:hint="eastAsia" w:ascii="Arial Black" w:hAnsi="Arial Black" w:cs="Arial"/>
          <w:b/>
          <w:bCs/>
          <w:color w:val="0080FF"/>
          <w:sz w:val="32"/>
          <w:lang w:val="en-US" w:eastAsia="zh-CN"/>
        </w:rPr>
        <w:t>TS-510D</w:t>
      </w:r>
    </w:p>
    <w:p w14:paraId="34522119">
      <w:pPr>
        <w:rPr>
          <w:rFonts w:hint="default" w:ascii="Arial Black" w:hAnsi="Arial Black" w:cs="Arial" w:eastAsiaTheme="minorEastAsia"/>
          <w:b/>
          <w:bCs/>
          <w:color w:val="0080FF"/>
          <w:sz w:val="32"/>
          <w:lang w:val="en-US" w:eastAsia="zh-CN"/>
        </w:rPr>
      </w:pPr>
      <w:r>
        <w:rPr>
          <w:rFonts w:hint="eastAsia" w:ascii="Arial Black" w:hAnsi="Arial Black" w:cs="Arial"/>
          <w:b/>
          <w:bCs/>
          <w:color w:val="0080FF"/>
          <w:sz w:val="32"/>
          <w:lang w:val="en-US" w:eastAsia="zh-CN"/>
        </w:rPr>
        <w:t xml:space="preserve"> </w:t>
      </w:r>
      <w:r>
        <w:rPr>
          <w:rFonts w:hint="default" w:ascii="Arial Black" w:hAnsi="Arial Black" w:cs="Arial" w:eastAsiaTheme="minorEastAsia"/>
          <w:b/>
          <w:bCs/>
          <w:color w:val="0080FF"/>
          <w:sz w:val="32"/>
          <w:lang w:val="en-US" w:eastAsia="zh-CN"/>
        </w:rPr>
        <w:drawing>
          <wp:inline distT="0" distB="0" distL="114300" distR="114300">
            <wp:extent cx="5262245" cy="2654300"/>
            <wp:effectExtent l="0" t="0" r="14605" b="12700"/>
            <wp:docPr id="3" name="图片 3" descr="299efa3444233bdaa435d04b0dfed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99efa3444233bdaa435d04b0dfed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1F1DC">
      <w:pPr>
        <w:jc w:val="center"/>
      </w:pPr>
    </w:p>
    <w:p w14:paraId="7F9E3AC5">
      <w:pPr>
        <w:rPr>
          <w:rFonts w:ascii="黑体" w:hAnsi="黑体" w:eastAsia="黑体"/>
          <w:b/>
          <w:bCs/>
          <w:color w:val="auto"/>
          <w:sz w:val="24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4"/>
          <w:szCs w:val="28"/>
        </w:rPr>
        <w:t>仪器简介：</w:t>
      </w:r>
    </w:p>
    <w:p w14:paraId="755D2194">
      <w:pPr>
        <w:pStyle w:val="6"/>
        <w:numPr>
          <w:ilvl w:val="0"/>
          <w:numId w:val="1"/>
        </w:numPr>
        <w:spacing w:line="276" w:lineRule="auto"/>
        <w:ind w:firstLineChars="0"/>
        <w:rPr>
          <w:rFonts w:ascii="宋体" w:hAnsi="宋体"/>
          <w:color w:val="auto"/>
          <w:sz w:val="22"/>
          <w:szCs w:val="21"/>
        </w:rPr>
      </w:pPr>
      <w:r>
        <w:rPr>
          <w:rFonts w:hint="eastAsia" w:ascii="宋体" w:hAnsi="宋体"/>
          <w:color w:val="auto"/>
          <w:sz w:val="22"/>
          <w:szCs w:val="21"/>
        </w:rPr>
        <w:t>干涉仪采用多重密封防尘、防潮设计，硅胶窗口便于更换。</w:t>
      </w:r>
    </w:p>
    <w:p w14:paraId="6BB5947E">
      <w:pPr>
        <w:pStyle w:val="6"/>
        <w:numPr>
          <w:ilvl w:val="0"/>
          <w:numId w:val="1"/>
        </w:numPr>
        <w:spacing w:line="276" w:lineRule="auto"/>
        <w:ind w:firstLineChars="0"/>
        <w:rPr>
          <w:rFonts w:ascii="宋体" w:hAnsi="宋体"/>
          <w:color w:val="auto"/>
          <w:sz w:val="22"/>
          <w:szCs w:val="21"/>
        </w:rPr>
      </w:pPr>
      <w:r>
        <w:rPr>
          <w:rFonts w:hint="eastAsia" w:ascii="宋体" w:hAnsi="宋体"/>
          <w:color w:val="auto"/>
          <w:sz w:val="22"/>
          <w:szCs w:val="21"/>
        </w:rPr>
        <w:t>DLATGS检测器，光谱数据实时采集，测试一个样品仅需要几秒钟。</w:t>
      </w:r>
    </w:p>
    <w:p w14:paraId="323A6E15">
      <w:pPr>
        <w:pStyle w:val="6"/>
        <w:numPr>
          <w:ilvl w:val="0"/>
          <w:numId w:val="1"/>
        </w:numPr>
        <w:spacing w:line="276" w:lineRule="auto"/>
        <w:ind w:firstLineChars="0"/>
        <w:rPr>
          <w:rFonts w:ascii="宋体" w:hAnsi="宋体"/>
          <w:color w:val="auto"/>
          <w:sz w:val="22"/>
          <w:szCs w:val="21"/>
        </w:rPr>
      </w:pPr>
      <w:r>
        <w:rPr>
          <w:rFonts w:hint="eastAsia" w:ascii="宋体" w:hAnsi="宋体"/>
          <w:color w:val="auto"/>
          <w:sz w:val="22"/>
          <w:szCs w:val="21"/>
        </w:rPr>
        <w:t>无需开盖便可自行调整干涉仪的能量，进行干燥剂的更换。</w:t>
      </w:r>
    </w:p>
    <w:p w14:paraId="4D46B8A1">
      <w:pPr>
        <w:pStyle w:val="6"/>
        <w:numPr>
          <w:ilvl w:val="0"/>
          <w:numId w:val="1"/>
        </w:numPr>
        <w:spacing w:line="276" w:lineRule="auto"/>
        <w:ind w:firstLineChars="0"/>
        <w:rPr>
          <w:rFonts w:ascii="宋体" w:hAnsi="宋体"/>
          <w:color w:val="auto"/>
          <w:sz w:val="22"/>
          <w:szCs w:val="21"/>
        </w:rPr>
      </w:pPr>
      <w:r>
        <w:rPr>
          <w:rFonts w:hint="eastAsia" w:ascii="宋体" w:hAnsi="宋体"/>
          <w:color w:val="auto"/>
          <w:sz w:val="22"/>
          <w:szCs w:val="21"/>
        </w:rPr>
        <w:t>能满足所有涉及样品的操作需要，可透射测试、衰减全反射测试、镜面反射测试等。</w:t>
      </w:r>
    </w:p>
    <w:p w14:paraId="524E9754">
      <w:pPr>
        <w:pStyle w:val="6"/>
        <w:numPr>
          <w:ilvl w:val="0"/>
          <w:numId w:val="1"/>
        </w:numPr>
        <w:spacing w:line="276" w:lineRule="auto"/>
        <w:ind w:firstLineChars="0"/>
        <w:rPr>
          <w:rFonts w:ascii="宋体" w:hAnsi="宋体"/>
          <w:color w:val="auto"/>
          <w:sz w:val="22"/>
          <w:szCs w:val="21"/>
        </w:rPr>
      </w:pPr>
      <w:r>
        <w:rPr>
          <w:rFonts w:hint="eastAsia" w:ascii="宋体" w:hAnsi="宋体"/>
          <w:color w:val="auto"/>
          <w:sz w:val="22"/>
          <w:szCs w:val="21"/>
        </w:rPr>
        <w:t>采用</w:t>
      </w:r>
      <w:r>
        <w:rPr>
          <w:rFonts w:ascii="宋体" w:hAnsi="宋体"/>
          <w:color w:val="auto"/>
          <w:sz w:val="22"/>
          <w:szCs w:val="21"/>
        </w:rPr>
        <w:t>新型的迈克尔逊自补偿光学系统</w:t>
      </w:r>
      <w:r>
        <w:rPr>
          <w:rFonts w:hint="eastAsia" w:ascii="宋体" w:hAnsi="宋体"/>
          <w:color w:val="auto"/>
          <w:sz w:val="22"/>
          <w:szCs w:val="21"/>
        </w:rPr>
        <w:t>，可</w:t>
      </w:r>
      <w:r>
        <w:rPr>
          <w:rFonts w:ascii="宋体" w:hAnsi="宋体"/>
          <w:color w:val="auto"/>
          <w:sz w:val="22"/>
          <w:szCs w:val="21"/>
        </w:rPr>
        <w:t>动态校正</w:t>
      </w:r>
      <w:r>
        <w:rPr>
          <w:rFonts w:hint="eastAsia" w:ascii="宋体" w:hAnsi="宋体"/>
          <w:color w:val="auto"/>
          <w:sz w:val="22"/>
          <w:szCs w:val="21"/>
        </w:rPr>
        <w:t>，体积小。</w:t>
      </w:r>
    </w:p>
    <w:p w14:paraId="5C9A0414">
      <w:pPr>
        <w:pStyle w:val="6"/>
        <w:numPr>
          <w:ilvl w:val="0"/>
          <w:numId w:val="1"/>
        </w:numPr>
        <w:spacing w:line="276" w:lineRule="auto"/>
        <w:ind w:firstLineChars="0"/>
        <w:rPr>
          <w:rFonts w:ascii="宋体" w:hAnsi="宋体"/>
          <w:color w:val="auto"/>
          <w:sz w:val="22"/>
          <w:szCs w:val="21"/>
        </w:rPr>
      </w:pPr>
      <w:r>
        <w:rPr>
          <w:rFonts w:hint="eastAsia" w:ascii="宋体" w:hAnsi="宋体"/>
          <w:color w:val="auto"/>
          <w:sz w:val="22"/>
          <w:szCs w:val="21"/>
        </w:rPr>
        <w:t>可实现仪器控制、多图同时预览、数据处理等功能。</w:t>
      </w:r>
    </w:p>
    <w:p w14:paraId="0EC9C146">
      <w:pPr>
        <w:pStyle w:val="6"/>
        <w:numPr>
          <w:ilvl w:val="0"/>
          <w:numId w:val="1"/>
        </w:numPr>
        <w:spacing w:line="276" w:lineRule="auto"/>
        <w:ind w:firstLineChars="0"/>
        <w:rPr>
          <w:rFonts w:ascii="宋体" w:hAnsi="宋体"/>
          <w:color w:val="auto"/>
          <w:sz w:val="22"/>
          <w:szCs w:val="21"/>
        </w:rPr>
      </w:pPr>
      <w:r>
        <w:rPr>
          <w:rFonts w:hint="eastAsia" w:ascii="宋体" w:hAnsi="宋体"/>
          <w:color w:val="auto"/>
          <w:sz w:val="22"/>
          <w:szCs w:val="21"/>
        </w:rPr>
        <w:t>系统符合认证标准，可实现电子签名、权限分配、审计追踪等功能。</w:t>
      </w:r>
    </w:p>
    <w:p w14:paraId="7406E73D">
      <w:pPr>
        <w:rPr>
          <w:rFonts w:ascii="黑体" w:hAnsi="黑体" w:eastAsia="黑体"/>
          <w:b/>
          <w:bCs/>
          <w:color w:val="auto"/>
          <w:sz w:val="24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4"/>
          <w:szCs w:val="28"/>
        </w:rPr>
        <w:t>应用范围</w:t>
      </w:r>
    </w:p>
    <w:p w14:paraId="35101008">
      <w:pPr>
        <w:spacing w:line="276" w:lineRule="auto"/>
        <w:rPr>
          <w:rFonts w:ascii="宋体" w:hAnsi="宋体"/>
          <w:color w:val="auto"/>
          <w:sz w:val="22"/>
          <w:szCs w:val="21"/>
        </w:rPr>
      </w:pPr>
      <w:r>
        <w:rPr>
          <w:rFonts w:hint="eastAsia" w:ascii="宋体" w:hAnsi="宋体"/>
          <w:color w:val="auto"/>
          <w:sz w:val="22"/>
          <w:szCs w:val="21"/>
        </w:rPr>
        <w:t>傅立叶</w:t>
      </w:r>
      <w:r>
        <w:rPr>
          <w:rFonts w:hint="eastAsia" w:ascii="宋体" w:hAnsi="宋体"/>
          <w:color w:val="auto"/>
          <w:sz w:val="22"/>
          <w:szCs w:val="21"/>
          <w:lang w:val="en-US" w:eastAsia="zh-CN"/>
        </w:rPr>
        <w:t>红外</w:t>
      </w:r>
      <w:r>
        <w:rPr>
          <w:rFonts w:hint="eastAsia" w:ascii="宋体" w:hAnsi="宋体"/>
          <w:color w:val="auto"/>
          <w:sz w:val="22"/>
          <w:szCs w:val="21"/>
        </w:rPr>
        <w:t>光谱仪被广泛应用于化学科学、生命科学、材料科学、半导体、纳米技术等领域。该仪器不仅可用于测定样品或反应体系随时间、温度、压力及环境变化而变化的规律，而且能实现实时在线扫描分析，开展化学反应的机理研究。</w:t>
      </w:r>
    </w:p>
    <w:p w14:paraId="4B51B494">
      <w:pPr>
        <w:rPr>
          <w:rFonts w:ascii="黑体" w:hAnsi="黑体" w:eastAsia="黑体"/>
          <w:b/>
          <w:bCs/>
          <w:color w:val="auto"/>
          <w:sz w:val="24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4"/>
          <w:szCs w:val="28"/>
        </w:rPr>
        <w:t>规格参数：</w:t>
      </w:r>
    </w:p>
    <w:p w14:paraId="28CD463B">
      <w:pPr>
        <w:pStyle w:val="6"/>
        <w:numPr>
          <w:ilvl w:val="0"/>
          <w:numId w:val="2"/>
        </w:numPr>
        <w:ind w:firstLineChars="0"/>
        <w:jc w:val="left"/>
        <w:rPr>
          <w:color w:val="auto"/>
          <w:sz w:val="22"/>
          <w:szCs w:val="24"/>
        </w:rPr>
      </w:pPr>
      <w:r>
        <w:rPr>
          <w:rFonts w:hint="eastAsia"/>
          <w:color w:val="auto"/>
          <w:sz w:val="22"/>
          <w:szCs w:val="24"/>
        </w:rPr>
        <w:t>仪器波数范围</w:t>
      </w:r>
      <w:r>
        <w:rPr>
          <w:color w:val="auto"/>
          <w:sz w:val="22"/>
          <w:szCs w:val="24"/>
        </w:rPr>
        <w:t>:</w:t>
      </w:r>
      <w:r>
        <w:rPr>
          <w:rFonts w:hint="eastAsia"/>
          <w:color w:val="auto"/>
          <w:sz w:val="22"/>
          <w:szCs w:val="24"/>
        </w:rPr>
        <w:t>7800-375 cm-1</w:t>
      </w:r>
    </w:p>
    <w:p w14:paraId="3BCDE6D6">
      <w:pPr>
        <w:pStyle w:val="6"/>
        <w:numPr>
          <w:ilvl w:val="0"/>
          <w:numId w:val="2"/>
        </w:numPr>
        <w:ind w:firstLineChars="0"/>
        <w:rPr>
          <w:b/>
          <w:bCs/>
          <w:color w:val="auto"/>
          <w:sz w:val="22"/>
          <w:szCs w:val="24"/>
        </w:rPr>
      </w:pPr>
      <w:r>
        <w:rPr>
          <w:rFonts w:hint="eastAsia"/>
          <w:b/>
          <w:bCs/>
          <w:color w:val="auto"/>
          <w:sz w:val="22"/>
          <w:szCs w:val="24"/>
        </w:rPr>
        <w:t>光源：采用长寿命高强度空气冷却高性能红外光源，能量比优于</w:t>
      </w:r>
      <w:r>
        <w:rPr>
          <w:b/>
          <w:bCs/>
          <w:color w:val="auto"/>
          <w:sz w:val="22"/>
          <w:szCs w:val="24"/>
        </w:rPr>
        <w:t>35%。</w:t>
      </w:r>
    </w:p>
    <w:p w14:paraId="4A2B5C38">
      <w:pPr>
        <w:pStyle w:val="6"/>
        <w:numPr>
          <w:ilvl w:val="0"/>
          <w:numId w:val="2"/>
        </w:numPr>
        <w:ind w:firstLineChars="0"/>
        <w:rPr>
          <w:color w:val="auto"/>
          <w:sz w:val="22"/>
          <w:szCs w:val="24"/>
        </w:rPr>
      </w:pPr>
      <w:r>
        <w:rPr>
          <w:rFonts w:hint="eastAsia"/>
          <w:color w:val="auto"/>
          <w:sz w:val="22"/>
          <w:szCs w:val="24"/>
        </w:rPr>
        <w:t>扫描速度：最快2mm/S，可选择不同的扫描速度，档次连续可调，图谱自动比对。</w:t>
      </w:r>
    </w:p>
    <w:p w14:paraId="78FCA06F">
      <w:pPr>
        <w:pStyle w:val="6"/>
        <w:numPr>
          <w:ilvl w:val="0"/>
          <w:numId w:val="2"/>
        </w:numPr>
        <w:ind w:firstLineChars="0"/>
        <w:rPr>
          <w:rFonts w:ascii="宋体" w:hAnsi="宋体" w:cs="宋体"/>
          <w:b/>
          <w:bCs/>
          <w:color w:val="auto"/>
          <w:sz w:val="22"/>
        </w:rPr>
      </w:pPr>
      <w:r>
        <w:rPr>
          <w:rFonts w:hint="eastAsia"/>
          <w:b/>
          <w:bCs/>
          <w:color w:val="auto"/>
          <w:sz w:val="22"/>
          <w:szCs w:val="24"/>
        </w:rPr>
        <w:t>探测器：采用</w:t>
      </w:r>
      <w:r>
        <w:rPr>
          <w:rFonts w:hint="eastAsia" w:ascii="宋体" w:hAnsi="宋体" w:cs="宋体"/>
          <w:b/>
          <w:bCs/>
          <w:color w:val="auto"/>
          <w:sz w:val="22"/>
        </w:rPr>
        <w:t>进口低噪声P5451级别以上的接收器，信号灵敏、噪声小、精度高。</w:t>
      </w:r>
    </w:p>
    <w:p w14:paraId="4706F883">
      <w:pPr>
        <w:pStyle w:val="6"/>
        <w:numPr>
          <w:ilvl w:val="0"/>
          <w:numId w:val="2"/>
        </w:numPr>
        <w:ind w:firstLineChars="0"/>
        <w:jc w:val="left"/>
        <w:rPr>
          <w:color w:val="auto"/>
          <w:sz w:val="22"/>
          <w:szCs w:val="24"/>
        </w:rPr>
      </w:pPr>
      <w:r>
        <w:rPr>
          <w:rFonts w:hint="eastAsia"/>
          <w:color w:val="auto"/>
          <w:sz w:val="22"/>
          <w:szCs w:val="24"/>
        </w:rPr>
        <w:t>信噪比:45,000：1（RMS值，在2100 cm-1附近，4 cm-1分辨率，1分钟数据采集）</w:t>
      </w:r>
    </w:p>
    <w:p w14:paraId="7DF087FB">
      <w:pPr>
        <w:pStyle w:val="6"/>
        <w:numPr>
          <w:ilvl w:val="0"/>
          <w:numId w:val="2"/>
        </w:numPr>
        <w:ind w:firstLineChars="0"/>
        <w:jc w:val="left"/>
        <w:rPr>
          <w:color w:val="auto"/>
          <w:sz w:val="22"/>
          <w:szCs w:val="24"/>
        </w:rPr>
      </w:pPr>
      <w:r>
        <w:rPr>
          <w:rFonts w:hint="eastAsia"/>
          <w:color w:val="auto"/>
          <w:sz w:val="22"/>
          <w:szCs w:val="24"/>
        </w:rPr>
        <w:t>光学系统：光学台一体化设计，全密闭性的干涉系统，可适时保护设备核心部件有效运行，免受外界湿气及有害气体的干扰和腐蚀，设备配有温湿度状况快捷识别装置，并有清洗功能。</w:t>
      </w:r>
    </w:p>
    <w:p w14:paraId="020CE021">
      <w:pPr>
        <w:pStyle w:val="6"/>
        <w:numPr>
          <w:ilvl w:val="0"/>
          <w:numId w:val="2"/>
        </w:numPr>
        <w:ind w:firstLineChars="0"/>
        <w:rPr>
          <w:color w:val="auto"/>
          <w:sz w:val="22"/>
          <w:szCs w:val="24"/>
        </w:rPr>
      </w:pPr>
      <w:r>
        <w:rPr>
          <w:rFonts w:hint="eastAsia"/>
          <w:color w:val="auto"/>
          <w:sz w:val="22"/>
          <w:szCs w:val="24"/>
        </w:rPr>
        <w:t>透过率重复性：0.5%T</w:t>
      </w:r>
    </w:p>
    <w:p w14:paraId="651D6E91">
      <w:pPr>
        <w:pStyle w:val="6"/>
        <w:numPr>
          <w:ilvl w:val="0"/>
          <w:numId w:val="2"/>
        </w:numPr>
        <w:ind w:firstLineChars="0"/>
        <w:rPr>
          <w:b/>
          <w:bCs/>
          <w:color w:val="auto"/>
          <w:sz w:val="22"/>
          <w:szCs w:val="24"/>
        </w:rPr>
      </w:pPr>
      <w:r>
        <w:rPr>
          <w:rFonts w:hint="eastAsia"/>
          <w:b/>
          <w:bCs/>
          <w:color w:val="auto"/>
          <w:sz w:val="22"/>
          <w:szCs w:val="24"/>
        </w:rPr>
        <w:t>分束器：采用多层镀膜溴化钾，直径</w:t>
      </w:r>
      <w:r>
        <w:rPr>
          <w:rFonts w:hint="eastAsia" w:asciiTheme="minorEastAsia" w:hAnsiTheme="minorEastAsia"/>
          <w:b/>
          <w:bCs/>
          <w:color w:val="auto"/>
          <w:sz w:val="22"/>
          <w:szCs w:val="24"/>
        </w:rPr>
        <w:t>≥</w:t>
      </w:r>
      <w:r>
        <w:rPr>
          <w:b/>
          <w:bCs/>
          <w:color w:val="auto"/>
          <w:sz w:val="22"/>
          <w:szCs w:val="24"/>
        </w:rPr>
        <w:t>60mm</w:t>
      </w:r>
      <w:r>
        <w:rPr>
          <w:rFonts w:hint="eastAsia"/>
          <w:b/>
          <w:bCs/>
          <w:color w:val="auto"/>
          <w:sz w:val="22"/>
          <w:szCs w:val="24"/>
        </w:rPr>
        <w:t>厚度</w:t>
      </w:r>
      <w:r>
        <w:rPr>
          <w:rFonts w:hint="eastAsia" w:asciiTheme="minorEastAsia" w:hAnsiTheme="minorEastAsia"/>
          <w:b/>
          <w:bCs/>
          <w:color w:val="auto"/>
          <w:sz w:val="22"/>
          <w:szCs w:val="24"/>
        </w:rPr>
        <w:t>≥8mm</w:t>
      </w:r>
      <w:r>
        <w:rPr>
          <w:b/>
          <w:bCs/>
          <w:color w:val="auto"/>
          <w:sz w:val="22"/>
          <w:szCs w:val="24"/>
        </w:rPr>
        <w:t>带有防潮涂层，能量高、信噪比高。</w:t>
      </w:r>
    </w:p>
    <w:p w14:paraId="55523ACB">
      <w:pPr>
        <w:pStyle w:val="6"/>
        <w:numPr>
          <w:ilvl w:val="0"/>
          <w:numId w:val="2"/>
        </w:numPr>
        <w:ind w:firstLineChars="0"/>
        <w:jc w:val="left"/>
        <w:rPr>
          <w:color w:val="auto"/>
          <w:sz w:val="22"/>
          <w:szCs w:val="24"/>
        </w:rPr>
      </w:pPr>
      <w:r>
        <w:rPr>
          <w:rFonts w:hint="eastAsia"/>
          <w:color w:val="auto"/>
          <w:sz w:val="22"/>
          <w:szCs w:val="24"/>
        </w:rPr>
        <w:t>波数精度</w:t>
      </w:r>
      <w:r>
        <w:rPr>
          <w:color w:val="auto"/>
          <w:sz w:val="22"/>
          <w:szCs w:val="24"/>
        </w:rPr>
        <w:t>:</w:t>
      </w:r>
      <w:r>
        <w:rPr>
          <w:rFonts w:hint="eastAsia"/>
          <w:color w:val="auto"/>
          <w:sz w:val="22"/>
          <w:szCs w:val="24"/>
        </w:rPr>
        <w:t>0.01 cm-1</w:t>
      </w:r>
    </w:p>
    <w:p w14:paraId="5F30A2BA">
      <w:pPr>
        <w:pStyle w:val="6"/>
        <w:numPr>
          <w:ilvl w:val="0"/>
          <w:numId w:val="2"/>
        </w:numPr>
        <w:ind w:firstLineChars="0"/>
        <w:jc w:val="left"/>
        <w:rPr>
          <w:color w:val="auto"/>
          <w:sz w:val="22"/>
          <w:szCs w:val="24"/>
        </w:rPr>
      </w:pPr>
      <w:r>
        <w:rPr>
          <w:rFonts w:hint="eastAsia"/>
          <w:color w:val="auto"/>
          <w:sz w:val="22"/>
          <w:szCs w:val="24"/>
        </w:rPr>
        <w:t>基线平直度:≤0.1%T</w:t>
      </w:r>
    </w:p>
    <w:p w14:paraId="3C5EFB4E">
      <w:pPr>
        <w:pStyle w:val="6"/>
        <w:numPr>
          <w:ilvl w:val="0"/>
          <w:numId w:val="2"/>
        </w:numPr>
        <w:ind w:firstLineChars="0"/>
        <w:jc w:val="left"/>
        <w:rPr>
          <w:color w:val="auto"/>
          <w:sz w:val="22"/>
          <w:szCs w:val="24"/>
        </w:rPr>
      </w:pPr>
      <w:r>
        <w:rPr>
          <w:rFonts w:hint="eastAsia"/>
          <w:color w:val="auto"/>
          <w:sz w:val="22"/>
          <w:szCs w:val="24"/>
        </w:rPr>
        <w:t>样品处光束直径:10 mm</w:t>
      </w:r>
    </w:p>
    <w:p w14:paraId="6DEAF152">
      <w:pPr>
        <w:pStyle w:val="6"/>
        <w:numPr>
          <w:ilvl w:val="0"/>
          <w:numId w:val="2"/>
        </w:numPr>
        <w:ind w:firstLineChars="0"/>
        <w:jc w:val="left"/>
        <w:rPr>
          <w:color w:val="auto"/>
          <w:sz w:val="22"/>
          <w:szCs w:val="24"/>
        </w:rPr>
      </w:pPr>
      <w:r>
        <w:rPr>
          <w:rFonts w:hint="eastAsia"/>
          <w:color w:val="auto"/>
          <w:sz w:val="22"/>
          <w:szCs w:val="24"/>
        </w:rPr>
        <w:t>孔径比:1/3.2</w:t>
      </w:r>
    </w:p>
    <w:p w14:paraId="047C84B4">
      <w:pPr>
        <w:pStyle w:val="6"/>
        <w:numPr>
          <w:ilvl w:val="0"/>
          <w:numId w:val="2"/>
        </w:numPr>
        <w:ind w:firstLineChars="0"/>
        <w:rPr>
          <w:b/>
          <w:bCs/>
          <w:color w:val="auto"/>
          <w:sz w:val="22"/>
          <w:szCs w:val="24"/>
        </w:rPr>
      </w:pPr>
      <w:r>
        <w:rPr>
          <w:rFonts w:hint="eastAsia"/>
          <w:b/>
          <w:bCs/>
          <w:color w:val="auto"/>
          <w:sz w:val="22"/>
          <w:szCs w:val="24"/>
        </w:rPr>
        <w:t>结构设计：非角镜结构的直线运动式，采用源于太空光谱检测技术摆动式干涉仪结构并自动校正（可提供实物图），光学镜面尺寸150*56mm，全部采用镀金反射膜，反射率高，抗氧化，使用寿命更长。</w:t>
      </w:r>
    </w:p>
    <w:p w14:paraId="37FBA118">
      <w:pPr>
        <w:pStyle w:val="6"/>
        <w:numPr>
          <w:ilvl w:val="0"/>
          <w:numId w:val="2"/>
        </w:numPr>
        <w:ind w:firstLineChars="0"/>
        <w:rPr>
          <w:color w:val="auto"/>
          <w:sz w:val="22"/>
          <w:szCs w:val="24"/>
        </w:rPr>
      </w:pPr>
      <w:r>
        <w:rPr>
          <w:rFonts w:hint="eastAsia"/>
          <w:color w:val="auto"/>
          <w:sz w:val="22"/>
          <w:szCs w:val="24"/>
        </w:rPr>
        <w:t>光学零点检测：采用硬件方式检测，可检测＜</w:t>
      </w:r>
      <w:r>
        <w:rPr>
          <w:color w:val="auto"/>
          <w:sz w:val="22"/>
          <w:szCs w:val="24"/>
        </w:rPr>
        <w:t>0.3%的</w:t>
      </w:r>
      <w:r>
        <w:rPr>
          <w:rFonts w:hint="eastAsia"/>
          <w:color w:val="auto"/>
          <w:sz w:val="22"/>
          <w:szCs w:val="24"/>
        </w:rPr>
        <w:t>极强吸收样品</w:t>
      </w:r>
      <w:r>
        <w:rPr>
          <w:color w:val="auto"/>
          <w:sz w:val="22"/>
          <w:szCs w:val="24"/>
        </w:rPr>
        <w:t>。</w:t>
      </w:r>
    </w:p>
    <w:p w14:paraId="4B5FD5EF">
      <w:pPr>
        <w:pStyle w:val="6"/>
        <w:numPr>
          <w:ilvl w:val="0"/>
          <w:numId w:val="2"/>
        </w:numPr>
        <w:ind w:firstLineChars="0"/>
        <w:rPr>
          <w:color w:val="auto"/>
          <w:sz w:val="22"/>
          <w:szCs w:val="24"/>
        </w:rPr>
      </w:pPr>
      <w:r>
        <w:rPr>
          <w:rFonts w:hint="eastAsia"/>
          <w:color w:val="auto"/>
          <w:sz w:val="22"/>
          <w:szCs w:val="24"/>
        </w:rPr>
        <w:t>样品测试范围：10-190mm，样品切换无需等待，直接测试。</w:t>
      </w:r>
    </w:p>
    <w:p w14:paraId="011E7C0D">
      <w:pPr>
        <w:pStyle w:val="6"/>
        <w:numPr>
          <w:ilvl w:val="0"/>
          <w:numId w:val="2"/>
        </w:numPr>
        <w:ind w:firstLineChars="0"/>
        <w:rPr>
          <w:color w:val="auto"/>
          <w:sz w:val="22"/>
          <w:szCs w:val="24"/>
        </w:rPr>
      </w:pPr>
      <w:r>
        <w:rPr>
          <w:rFonts w:hint="eastAsia"/>
          <w:color w:val="auto"/>
          <w:sz w:val="22"/>
          <w:szCs w:val="24"/>
        </w:rPr>
        <w:t>其他扩展：仪器带氮气吹扫接口，可降低空气中水和二氧化碳的干扰；仪器自带加热除湿功能；预留光源接口，可连接外接光源，用于扩展开发使用。</w:t>
      </w:r>
    </w:p>
    <w:p w14:paraId="7455ABD4">
      <w:pPr>
        <w:pStyle w:val="6"/>
        <w:numPr>
          <w:ilvl w:val="0"/>
          <w:numId w:val="2"/>
        </w:numPr>
        <w:ind w:firstLineChars="0"/>
        <w:rPr>
          <w:b/>
          <w:bCs/>
          <w:color w:val="auto"/>
          <w:sz w:val="22"/>
          <w:szCs w:val="24"/>
        </w:rPr>
      </w:pPr>
      <w:r>
        <w:rPr>
          <w:rFonts w:hint="eastAsia"/>
          <w:b/>
          <w:bCs/>
          <w:color w:val="auto"/>
          <w:sz w:val="22"/>
          <w:szCs w:val="24"/>
        </w:rPr>
        <w:t>软件系统：配备中文操作软件可对仪器进行智能控制。</w:t>
      </w:r>
      <w:r>
        <w:rPr>
          <w:rFonts w:hint="eastAsia" w:ascii="宋体" w:hAnsi="宋体" w:cs="宋体"/>
          <w:b/>
          <w:bCs/>
          <w:color w:val="auto"/>
          <w:kern w:val="0"/>
          <w:sz w:val="22"/>
          <w:szCs w:val="24"/>
        </w:rPr>
        <w:t>具有数据采集（光谱扫描、光度测定、定量测量）、数据处理（标峰，峰面积积分，基线校准等操作）、谱图分析（谱图检索功能，图谱自动对比功能，谱图匹配功能，图谱录入功能，基础红外解析功能，QC比较功能，按平滑功能，y轴归一化功能）；</w:t>
      </w:r>
      <w:r>
        <w:rPr>
          <w:rFonts w:hint="eastAsia"/>
          <w:b/>
          <w:bCs/>
          <w:color w:val="auto"/>
          <w:sz w:val="22"/>
          <w:szCs w:val="24"/>
        </w:rPr>
        <w:t>含满足</w:t>
      </w:r>
      <w:r>
        <w:rPr>
          <w:b/>
          <w:bCs/>
          <w:color w:val="auto"/>
          <w:sz w:val="22"/>
          <w:szCs w:val="24"/>
        </w:rPr>
        <w:t>ATSM-E2412和En14078石化类相关标准的数据测试模块。</w:t>
      </w:r>
      <w:r>
        <w:rPr>
          <w:rFonts w:hint="eastAsia"/>
          <w:b/>
          <w:bCs/>
          <w:color w:val="auto"/>
          <w:sz w:val="22"/>
          <w:szCs w:val="24"/>
        </w:rPr>
        <w:t>数据库：含数据库软件操作系统，提供不少于</w:t>
      </w:r>
      <w:r>
        <w:rPr>
          <w:b/>
          <w:bCs/>
          <w:color w:val="auto"/>
          <w:sz w:val="22"/>
          <w:szCs w:val="24"/>
        </w:rPr>
        <w:t>22万张标准红外谱图。标准文件格式，可提供终身免费升级服务。</w:t>
      </w:r>
      <w:r>
        <w:rPr>
          <w:rFonts w:hint="eastAsia"/>
          <w:b/>
          <w:bCs/>
          <w:color w:val="auto"/>
          <w:sz w:val="22"/>
          <w:szCs w:val="24"/>
        </w:rPr>
        <w:t>软件有自主知识产权。</w:t>
      </w:r>
    </w:p>
    <w:p w14:paraId="700478C1">
      <w:pPr>
        <w:pStyle w:val="6"/>
        <w:numPr>
          <w:ilvl w:val="0"/>
          <w:numId w:val="2"/>
        </w:numPr>
        <w:ind w:firstLineChars="0"/>
        <w:rPr>
          <w:color w:val="auto"/>
          <w:sz w:val="22"/>
          <w:szCs w:val="24"/>
        </w:rPr>
      </w:pPr>
      <w:r>
        <w:rPr>
          <w:rFonts w:hint="eastAsia"/>
          <w:color w:val="auto"/>
          <w:sz w:val="22"/>
          <w:szCs w:val="24"/>
        </w:rPr>
        <w:t>配件:仪器干燥箱（电子除湿，干燥防潮）、ATR附件（晶体ZnSe，入射角45度）、粉末压片机24吨1个、压片机模具Φ13mm1套、玛瑙研钵Φ</w:t>
      </w:r>
      <w:r>
        <w:rPr>
          <w:color w:val="auto"/>
          <w:sz w:val="22"/>
          <w:szCs w:val="24"/>
        </w:rPr>
        <w:t>60</w:t>
      </w:r>
      <w:r>
        <w:rPr>
          <w:rFonts w:hint="eastAsia"/>
          <w:color w:val="auto"/>
          <w:sz w:val="22"/>
          <w:szCs w:val="24"/>
        </w:rPr>
        <w:t>mm1套、红外烘干箱</w:t>
      </w:r>
      <w:r>
        <w:rPr>
          <w:color w:val="auto"/>
          <w:sz w:val="22"/>
          <w:szCs w:val="24"/>
        </w:rPr>
        <w:t>250W</w:t>
      </w:r>
      <w:r>
        <w:rPr>
          <w:rFonts w:hint="eastAsia"/>
          <w:color w:val="auto"/>
          <w:sz w:val="22"/>
          <w:szCs w:val="24"/>
        </w:rPr>
        <w:t>1个、溴化钾光谱纯50g1瓶、溴化钾液体池1套（含窗片）、溴化钾窗片2个。</w:t>
      </w:r>
    </w:p>
    <w:p w14:paraId="04413573">
      <w:pPr>
        <w:spacing w:line="276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217BDE"/>
    <w:multiLevelType w:val="multilevel"/>
    <w:tmpl w:val="1F217BDE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65122ADE"/>
    <w:multiLevelType w:val="multilevel"/>
    <w:tmpl w:val="65122ADE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3ODE0NWZkOGY0NGI0YWZkYTMwMjYzNmZiMTM3ODgifQ=="/>
  </w:docVars>
  <w:rsids>
    <w:rsidRoot w:val="00E61272"/>
    <w:rsid w:val="003D2244"/>
    <w:rsid w:val="0054582B"/>
    <w:rsid w:val="005E1028"/>
    <w:rsid w:val="0066415B"/>
    <w:rsid w:val="0077432D"/>
    <w:rsid w:val="00900AEC"/>
    <w:rsid w:val="00A10A3D"/>
    <w:rsid w:val="00A535E6"/>
    <w:rsid w:val="00A560FA"/>
    <w:rsid w:val="00E61272"/>
    <w:rsid w:val="00EB18D5"/>
    <w:rsid w:val="22970B49"/>
    <w:rsid w:val="4149410C"/>
    <w:rsid w:val="642C7F2A"/>
    <w:rsid w:val="72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1133</Words>
  <Characters>1268</Characters>
  <Lines>7</Lines>
  <Paragraphs>2</Paragraphs>
  <TotalTime>6</TotalTime>
  <ScaleCrop>false</ScaleCrop>
  <LinksUpToDate>false</LinksUpToDate>
  <CharactersWithSpaces>1274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2024-05-09T01:38:00Z</dcterms:created>
  <dc:creator>ma ma</dc:creator>
  <cp:lastModifiedBy>s影</cp:lastModifiedBy>
  <dcterms:modified xsi:type="dcterms:W3CDTF">2024-06-15T07:30:48Z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AC0CE26F807F44568FC3AA489AFA2F35_12</vt:lpwstr>
  </property>
</Properties>
</file>