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00408">
      <w:pPr>
        <w:spacing w:before="120" w:after="120" w:line="240" w:lineRule="auto"/>
        <w:ind w:left="0" w:right="0" w:firstLine="1680"/>
        <w:jc w:val="both"/>
        <w:rPr>
          <w:rFonts w:hint="eastAsia" w:ascii="Calibri" w:hAnsi="Calibri" w:eastAsia="宋体" w:cs="Calibri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全自动（食药）二氧化硫检测仪</w:t>
      </w:r>
      <w:r>
        <w:rPr>
          <w:rFonts w:ascii="Calibri" w:hAnsi="Calibri" w:eastAsia="Calibri" w:cs="Calibri"/>
          <w:b/>
          <w:bCs/>
          <w:color w:val="auto"/>
          <w:spacing w:val="0"/>
          <w:position w:val="0"/>
          <w:sz w:val="32"/>
          <w:szCs w:val="32"/>
          <w:shd w:val="clear" w:fill="auto"/>
        </w:rPr>
        <w:t>HGK-8</w:t>
      </w:r>
      <w:r>
        <w:rPr>
          <w:rFonts w:hint="eastAsia" w:ascii="Calibri" w:hAnsi="Calibri" w:eastAsia="宋体" w:cs="Calibri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</w:t>
      </w:r>
    </w:p>
    <w:p w14:paraId="3F7B605F">
      <w:pPr>
        <w:spacing w:before="120" w:after="120" w:line="240" w:lineRule="auto"/>
        <w:ind w:left="0" w:right="0" w:firstLine="1680"/>
        <w:jc w:val="both"/>
        <w:rPr>
          <w:rFonts w:hint="eastAsia" w:ascii="Calibri" w:hAnsi="Calibri" w:eastAsia="宋体" w:cs="Calibri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 w14:paraId="1A278AE2">
      <w:pPr>
        <w:spacing w:before="120" w:after="120" w:line="240" w:lineRule="auto"/>
        <w:ind w:left="0" w:right="0" w:firstLine="16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drawing>
          <wp:inline distT="0" distB="0" distL="114300" distR="114300">
            <wp:extent cx="3285490" cy="3575685"/>
            <wp:effectExtent l="0" t="0" r="10160" b="5715"/>
            <wp:docPr id="1" name="图片 1" descr="8381c068a024d2d29f36166dec17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81c068a024d2d29f36166dec17a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E9EF">
      <w:pPr>
        <w:spacing w:before="120" w:after="120" w:line="240" w:lineRule="auto"/>
        <w:ind w:right="0"/>
        <w:jc w:val="both"/>
        <w:rPr>
          <w:rFonts w:hint="default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功能：</w:t>
      </w:r>
    </w:p>
    <w:p w14:paraId="571E0A62">
      <w:pPr>
        <w:spacing w:before="120" w:after="120" w:line="240" w:lineRule="auto"/>
        <w:ind w:right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H适用范围：食品、药品中二氧化硫残留检测。符合2020版药典试剂要求及满足GB-550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9.34-2022食品安全国家标准。</w:t>
      </w:r>
    </w:p>
    <w:p w14:paraId="26A2EA18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highlight w:val="none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2.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自动加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盐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酸、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自动加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双氧水、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自动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蒸馏、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自动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滴定、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自动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计算、打印、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自动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</w:rPr>
        <w:t>数据显示和储存、质控图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val="en-US" w:eastAsia="zh-CN"/>
        </w:rPr>
        <w:t>整个过程无需认为干预）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highlight w:val="none"/>
          <w:shd w:val="clear" w:fill="auto"/>
          <w:lang w:eastAsia="zh-CN"/>
        </w:rPr>
        <w:t>）</w:t>
      </w:r>
    </w:p>
    <w:p w14:paraId="7D771689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显示提醒：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二氧化硫被蒸馏出的状态、能辨别熏蒸态还是样品本身挥发的酸碱物质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、滴定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终点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是否在酸碱平衡点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eastAsia="zh-CN"/>
        </w:rPr>
        <w:t>。</w:t>
      </w:r>
    </w:p>
    <w:p w14:paraId="1B1F23D6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4.标准碱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最小滴定体积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  <w:t>10ul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蒸馏时间滴定5-90分钟/样品，建议蒸馏时间10-15分钟/样品。</w:t>
      </w:r>
    </w:p>
    <w:p w14:paraId="2DB6B35C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5.具有自动检测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盐酸、双氧水、蒸馏水液位，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遇到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缺液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时会有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提示并停止检测</w:t>
      </w:r>
    </w:p>
    <w:p w14:paraId="2CF6F6B2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6.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蒸馏功率可以设定，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  <w:t>0-1000W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，确保二氧化硫最大化的蒸馏。</w:t>
      </w:r>
    </w:p>
    <w:p w14:paraId="286FA8AB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7.自动调整预热和蒸馏的加热功率，无需人为干预。</w:t>
      </w:r>
    </w:p>
    <w:p w14:paraId="580176BF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8.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蒸馏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  <w:t>-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滴定同时进行，蒸馏结束后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  <w:t>20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秒内检测完成。</w:t>
      </w:r>
    </w:p>
    <w:p w14:paraId="25F83547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9.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标准碱液位检测，缺液提示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eastAsia="zh-CN"/>
        </w:rPr>
        <w:t>。</w:t>
      </w:r>
    </w:p>
    <w:p w14:paraId="60A4B1FF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10.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自动更换标准液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自动清洗。</w:t>
      </w:r>
    </w:p>
    <w:p w14:paraId="6C2DFA92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11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添加试剂、蒸馏水采用独立的抽液泵，以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  <w:t>ml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为单位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eastAsia="zh-CN"/>
        </w:rPr>
        <w:t>。</w:t>
      </w:r>
    </w:p>
    <w:p w14:paraId="1B7DE977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12.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天平自动输入，（选配件，在同个局域网络内）</w:t>
      </w:r>
    </w:p>
    <w:p w14:paraId="6B9DE042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13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</w:rPr>
        <w:t>采用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  <w:t>650ml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蒸馏管</w:t>
      </w:r>
    </w:p>
    <w:p w14:paraId="2286E6DC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14需要连接1.5-2升/分钟氮气发生器（选配）</w:t>
      </w:r>
    </w:p>
    <w:p w14:paraId="01C65127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15通过相同wifi网络连接平台和主机，实现天平数据自动输入（选配）</w:t>
      </w:r>
    </w:p>
    <w:p w14:paraId="61F80A07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hint="eastAsia" w:ascii="Calibri" w:hAnsi="Calibri" w:eastAsia="宋体" w:cs="Calibri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</w:pP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>16采用触摸屏，人机对话，方便操作。</w:t>
      </w:r>
    </w:p>
    <w:p w14:paraId="6915B4FD">
      <w:pPr>
        <w:numPr>
          <w:ilvl w:val="0"/>
          <w:numId w:val="0"/>
        </w:numPr>
        <w:spacing w:before="120" w:after="120" w:line="240" w:lineRule="auto"/>
        <w:ind w:leftChars="0" w:right="0" w:rightChars="0"/>
        <w:jc w:val="both"/>
        <w:rPr>
          <w:rFonts w:hint="eastAsia" w:ascii="Calibri" w:hAnsi="Calibri" w:eastAsia="宋体" w:cs="Calibri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</w:pPr>
      <w:bookmarkStart w:id="0" w:name="_GoBack"/>
      <w:bookmarkEnd w:id="0"/>
    </w:p>
    <w:p w14:paraId="7A5C9A0D">
      <w:pPr>
        <w:spacing w:before="120" w:after="120" w:line="240" w:lineRule="auto"/>
        <w:ind w:right="0"/>
        <w:jc w:val="both"/>
        <w:rPr>
          <w:rFonts w:ascii="Calibri" w:hAnsi="Calibri" w:eastAsia="Calibri" w:cs="Calibri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HGK-88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全自动（食药）二氧化硫检测仪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\主要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技术指标：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2604"/>
        <w:gridCol w:w="1845"/>
        <w:gridCol w:w="2165"/>
      </w:tblGrid>
      <w:tr w14:paraId="0A091B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F322FF3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测量范围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F24B54">
            <w:pPr>
              <w:spacing w:before="120" w:after="12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0-50mg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2C2306">
            <w:pPr>
              <w:spacing w:before="120" w:after="12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蒸馏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-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滴定时间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79213B8">
            <w:pPr>
              <w:spacing w:before="120" w:after="12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5-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90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分钟</w:t>
            </w:r>
          </w:p>
        </w:tc>
      </w:tr>
      <w:tr w14:paraId="015ABF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A43E0A9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回收率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0FB16A">
            <w:pPr>
              <w:spacing w:before="120" w:after="12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亚硫酸钠溶液（扣除水分）≧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85%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（消耗标准碱5ml）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90A6FC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滴定标准碱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0B8CCD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0.01mol/L</w:t>
            </w:r>
          </w:p>
        </w:tc>
      </w:tr>
      <w:tr w14:paraId="10E3C6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32C6723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重复性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B635C4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RSD≤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,5%</w:t>
            </w:r>
          </w:p>
          <w:p w14:paraId="450EC9BB">
            <w:pPr>
              <w:spacing w:before="120" w:after="12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平行差≤10%（消耗标准碱消耗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5ml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051C827">
            <w:pPr>
              <w:spacing w:before="120" w:after="12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样品量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921ACF3">
            <w:pPr>
              <w:spacing w:before="120" w:after="12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液体≤15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0ml</w:t>
            </w:r>
          </w:p>
          <w:p w14:paraId="35D1EF23">
            <w:pPr>
              <w:spacing w:before="120" w:after="12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固体≤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克</w:t>
            </w:r>
          </w:p>
        </w:tc>
      </w:tr>
    </w:tbl>
    <w:p w14:paraId="5301F72A">
      <w:pPr>
        <w:spacing w:before="120" w:after="12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 w14:paraId="54DC7ADC">
      <w:pPr>
        <w:spacing w:before="120" w:after="12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00000000"/>
    <w:rsid w:val="0EC67DD8"/>
    <w:rsid w:val="10EA7ADD"/>
    <w:rsid w:val="1CA8379A"/>
    <w:rsid w:val="1E1E4871"/>
    <w:rsid w:val="20182579"/>
    <w:rsid w:val="229D03B2"/>
    <w:rsid w:val="2C8B7C96"/>
    <w:rsid w:val="2F086D94"/>
    <w:rsid w:val="366845DD"/>
    <w:rsid w:val="36DD1DC4"/>
    <w:rsid w:val="37A74789"/>
    <w:rsid w:val="4DA846DC"/>
    <w:rsid w:val="558D4180"/>
    <w:rsid w:val="5BB6663F"/>
    <w:rsid w:val="60F27398"/>
    <w:rsid w:val="69B6684E"/>
    <w:rsid w:val="6CEE4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561</Words>
  <Characters>670</Characters>
  <TotalTime>2</TotalTime>
  <ScaleCrop>false</ScaleCrop>
  <LinksUpToDate>false</LinksUpToDate>
  <CharactersWithSpaces>670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2022-08-16T06:26:00Z</dcterms:created>
  <dc:creator>86138</dc:creator>
  <cp:lastModifiedBy>s影</cp:lastModifiedBy>
  <dcterms:modified xsi:type="dcterms:W3CDTF">2024-06-16T02:05:17Z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508AF35E43BC4860A5E87232D60967A2_13</vt:lpwstr>
  </property>
</Properties>
</file>